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0062" w:rsidRPr="001F3166" w:rsidRDefault="00B20062" w:rsidP="00301A5C">
      <w:pPr>
        <w:pStyle w:val="Header"/>
        <w:tabs>
          <w:tab w:val="left" w:pos="6521"/>
        </w:tabs>
        <w:rPr>
          <w:b w:val="0"/>
          <w:i/>
          <w:noProof w:val="0"/>
          <w:sz w:val="24"/>
          <w:szCs w:val="24"/>
          <w:lang w:val="de-DE"/>
        </w:rPr>
      </w:pPr>
      <w:bookmarkStart w:id="0" w:name="OLE_LINK2"/>
      <w:bookmarkStart w:id="1" w:name="OLE_LINK3"/>
      <w:bookmarkStart w:id="2" w:name="OLE_LINK1"/>
      <w:r w:rsidRPr="001F3166">
        <w:rPr>
          <w:rFonts w:cs="Arial"/>
          <w:bCs/>
          <w:noProof w:val="0"/>
          <w:sz w:val="24"/>
          <w:szCs w:val="24"/>
          <w:lang w:val="de-DE"/>
        </w:rPr>
        <w:t xml:space="preserve">3GPP TSG RAN WG1 </w:t>
      </w:r>
      <w:r>
        <w:rPr>
          <w:rFonts w:cs="Arial"/>
          <w:bCs/>
          <w:noProof w:val="0"/>
          <w:sz w:val="24"/>
          <w:szCs w:val="24"/>
          <w:lang w:val="de-DE"/>
        </w:rPr>
        <w:t xml:space="preserve">Meeting </w:t>
      </w:r>
      <w:r w:rsidRPr="001F3166">
        <w:rPr>
          <w:rFonts w:cs="Arial"/>
          <w:bCs/>
          <w:noProof w:val="0"/>
          <w:sz w:val="24"/>
          <w:szCs w:val="24"/>
          <w:lang w:val="de-DE"/>
        </w:rPr>
        <w:t>#</w:t>
      </w:r>
      <w:r>
        <w:rPr>
          <w:rFonts w:cs="Arial"/>
          <w:bCs/>
          <w:noProof w:val="0"/>
          <w:sz w:val="24"/>
          <w:szCs w:val="24"/>
          <w:lang w:val="de-DE"/>
        </w:rPr>
        <w:t>8</w:t>
      </w:r>
      <w:r w:rsidR="00ED2FB8">
        <w:rPr>
          <w:rFonts w:cs="Arial"/>
          <w:bCs/>
          <w:noProof w:val="0"/>
          <w:sz w:val="24"/>
          <w:szCs w:val="24"/>
          <w:lang w:val="de-DE"/>
        </w:rPr>
        <w:t>2</w:t>
      </w:r>
      <w:r>
        <w:rPr>
          <w:b w:val="0"/>
          <w:noProof w:val="0"/>
          <w:sz w:val="24"/>
          <w:szCs w:val="24"/>
          <w:lang w:val="de-DE"/>
        </w:rPr>
        <w:tab/>
        <w:t xml:space="preserve">        </w:t>
      </w:r>
      <w:r>
        <w:rPr>
          <w:b w:val="0"/>
          <w:noProof w:val="0"/>
          <w:sz w:val="24"/>
          <w:szCs w:val="24"/>
          <w:lang w:val="de-DE"/>
        </w:rPr>
        <w:tab/>
      </w:r>
      <w:r>
        <w:rPr>
          <w:b w:val="0"/>
          <w:noProof w:val="0"/>
          <w:sz w:val="24"/>
          <w:szCs w:val="24"/>
          <w:lang w:val="de-DE"/>
        </w:rPr>
        <w:tab/>
        <w:t xml:space="preserve">  </w:t>
      </w:r>
      <w:r w:rsidRPr="008203DB">
        <w:rPr>
          <w:iCs/>
          <w:noProof w:val="0"/>
          <w:sz w:val="24"/>
          <w:szCs w:val="24"/>
          <w:lang w:val="de-DE"/>
        </w:rPr>
        <w:t>R1-1</w:t>
      </w:r>
      <w:r w:rsidR="00C2137B" w:rsidRPr="008203DB">
        <w:rPr>
          <w:rFonts w:eastAsia="Malgun Gothic"/>
          <w:iCs/>
          <w:noProof w:val="0"/>
          <w:sz w:val="24"/>
          <w:szCs w:val="24"/>
          <w:lang w:val="de-DE" w:eastAsia="ko-KR"/>
        </w:rPr>
        <w:t>5</w:t>
      </w:r>
      <w:r w:rsidR="00301A5C">
        <w:rPr>
          <w:rFonts w:eastAsia="Malgun Gothic"/>
          <w:iCs/>
          <w:noProof w:val="0"/>
          <w:sz w:val="24"/>
          <w:szCs w:val="24"/>
          <w:lang w:val="de-DE" w:eastAsia="ko-KR"/>
        </w:rPr>
        <w:t>4475</w:t>
      </w:r>
    </w:p>
    <w:p w:rsidR="00B20062" w:rsidRPr="00CE753D" w:rsidRDefault="00ED2FB8" w:rsidP="00B20062">
      <w:pPr>
        <w:pStyle w:val="Header"/>
        <w:spacing w:after="240"/>
        <w:rPr>
          <w:noProof w:val="0"/>
          <w:sz w:val="24"/>
          <w:szCs w:val="24"/>
          <w:lang w:val="en-US"/>
        </w:rPr>
      </w:pPr>
      <w:r w:rsidRPr="00154C7F">
        <w:rPr>
          <w:rFonts w:cs="Arial"/>
          <w:bCs/>
          <w:sz w:val="24"/>
          <w:szCs w:val="24"/>
          <w:lang w:val="en-US" w:eastAsia="ja-JP"/>
        </w:rPr>
        <w:t>Beijing, August, 24</w:t>
      </w:r>
      <w:r w:rsidRPr="00154C7F">
        <w:rPr>
          <w:rFonts w:cs="Arial" w:hint="eastAsia"/>
          <w:bCs/>
          <w:sz w:val="24"/>
          <w:szCs w:val="24"/>
          <w:vertAlign w:val="superscript"/>
          <w:lang w:val="en-US" w:eastAsia="ja-JP"/>
        </w:rPr>
        <w:t>th</w:t>
      </w:r>
      <w:r w:rsidRPr="00154C7F">
        <w:rPr>
          <w:rFonts w:cs="Arial" w:hint="eastAsia"/>
          <w:bCs/>
          <w:sz w:val="24"/>
          <w:szCs w:val="24"/>
          <w:lang w:val="en-US" w:eastAsia="ja-JP"/>
        </w:rPr>
        <w:t xml:space="preserve"> </w:t>
      </w:r>
      <w:r w:rsidRPr="00154C7F">
        <w:rPr>
          <w:rFonts w:cs="Arial"/>
          <w:bCs/>
          <w:sz w:val="24"/>
          <w:szCs w:val="24"/>
          <w:lang w:val="en-US" w:eastAsia="ja-JP"/>
        </w:rPr>
        <w:t>- 28</w:t>
      </w:r>
      <w:r w:rsidRPr="00154C7F">
        <w:rPr>
          <w:rFonts w:cs="Arial" w:hint="eastAsia"/>
          <w:bCs/>
          <w:sz w:val="24"/>
          <w:szCs w:val="24"/>
          <w:vertAlign w:val="superscript"/>
          <w:lang w:val="en-US" w:eastAsia="ja-JP"/>
        </w:rPr>
        <w:t>th</w:t>
      </w:r>
      <w:r w:rsidRPr="00154C7F">
        <w:rPr>
          <w:rFonts w:cs="Arial" w:hint="eastAsia"/>
          <w:bCs/>
          <w:sz w:val="24"/>
          <w:szCs w:val="24"/>
          <w:lang w:val="en-US" w:eastAsia="ja-JP"/>
        </w:rPr>
        <w:t xml:space="preserve"> </w:t>
      </w:r>
      <w:r w:rsidRPr="00154C7F">
        <w:rPr>
          <w:rFonts w:cs="Arial"/>
          <w:bCs/>
          <w:sz w:val="24"/>
          <w:szCs w:val="24"/>
          <w:lang w:val="en-US" w:eastAsia="ja-JP"/>
        </w:rPr>
        <w:t>Aug</w:t>
      </w:r>
      <w:r w:rsidRPr="00154C7F">
        <w:rPr>
          <w:rFonts w:cs="Arial"/>
          <w:bCs/>
          <w:sz w:val="24"/>
          <w:szCs w:val="24"/>
        </w:rPr>
        <w:t xml:space="preserve">, </w:t>
      </w:r>
      <w:r w:rsidR="00B20062" w:rsidRPr="00CE753D">
        <w:rPr>
          <w:rFonts w:cs="Arial"/>
          <w:bCs/>
          <w:sz w:val="24"/>
          <w:szCs w:val="24"/>
        </w:rPr>
        <w:t>2015</w:t>
      </w:r>
    </w:p>
    <w:bookmarkEnd w:id="0"/>
    <w:bookmarkEnd w:id="1"/>
    <w:p w:rsidR="00B20062" w:rsidRPr="001F3166" w:rsidRDefault="00B20062" w:rsidP="00301A5C">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3" w:name="Source"/>
      <w:bookmarkEnd w:id="3"/>
      <w:r w:rsidR="00301A5C">
        <w:rPr>
          <w:rFonts w:ascii="Arial" w:eastAsia="Malgun Gothic" w:hAnsi="Arial"/>
          <w:sz w:val="24"/>
          <w:szCs w:val="24"/>
          <w:lang w:eastAsia="ko-KR"/>
        </w:rPr>
        <w:t>7</w:t>
      </w:r>
      <w:r w:rsidR="00ED2FB8">
        <w:rPr>
          <w:rFonts w:ascii="Arial" w:eastAsia="Malgun Gothic" w:hAnsi="Arial"/>
          <w:sz w:val="24"/>
          <w:szCs w:val="24"/>
          <w:lang w:eastAsia="ko-KR"/>
        </w:rPr>
        <w:t>.</w:t>
      </w:r>
      <w:r w:rsidR="00301A5C">
        <w:rPr>
          <w:rFonts w:ascii="Arial" w:eastAsia="Malgun Gothic" w:hAnsi="Arial"/>
          <w:sz w:val="24"/>
          <w:szCs w:val="24"/>
          <w:lang w:eastAsia="ko-KR"/>
        </w:rPr>
        <w:t>2</w:t>
      </w:r>
      <w:r w:rsidR="00ED2FB8">
        <w:rPr>
          <w:rFonts w:ascii="Arial" w:eastAsia="Malgun Gothic" w:hAnsi="Arial"/>
          <w:sz w:val="24"/>
          <w:szCs w:val="24"/>
          <w:lang w:eastAsia="ko-KR"/>
        </w:rPr>
        <w:t>.</w:t>
      </w:r>
      <w:r w:rsidR="00301A5C">
        <w:rPr>
          <w:rFonts w:ascii="Arial" w:eastAsia="Malgun Gothic" w:hAnsi="Arial"/>
          <w:sz w:val="24"/>
          <w:szCs w:val="24"/>
          <w:lang w:eastAsia="ko-KR"/>
        </w:rPr>
        <w:t>1</w:t>
      </w:r>
      <w:r w:rsidR="00ED2FB8">
        <w:rPr>
          <w:rFonts w:ascii="Arial" w:eastAsia="Malgun Gothic" w:hAnsi="Arial"/>
          <w:sz w:val="24"/>
          <w:szCs w:val="24"/>
          <w:lang w:eastAsia="ko-KR"/>
        </w:rPr>
        <w:t>.</w:t>
      </w:r>
      <w:r w:rsidR="00301A5C">
        <w:rPr>
          <w:rFonts w:ascii="Arial" w:eastAsia="Malgun Gothic" w:hAnsi="Arial"/>
          <w:sz w:val="24"/>
          <w:szCs w:val="24"/>
          <w:lang w:eastAsia="ko-KR"/>
        </w:rPr>
        <w:t>1</w:t>
      </w:r>
    </w:p>
    <w:p w:rsidR="00B20062" w:rsidRPr="001F3166" w:rsidRDefault="00B20062" w:rsidP="00AC472D">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Pr>
          <w:rFonts w:ascii="Arial" w:hAnsi="Arial"/>
          <w:sz w:val="24"/>
        </w:rPr>
        <w:t>Marvell</w:t>
      </w:r>
      <w:r w:rsidRPr="001F3166">
        <w:rPr>
          <w:rFonts w:ascii="Arial" w:hAnsi="Arial"/>
          <w:sz w:val="24"/>
        </w:rPr>
        <w:t xml:space="preserve"> </w:t>
      </w:r>
    </w:p>
    <w:bookmarkEnd w:id="2"/>
    <w:p w:rsidR="00B20062" w:rsidRPr="004365A7" w:rsidRDefault="00B20062" w:rsidP="005C76EF">
      <w:pPr>
        <w:spacing w:after="120"/>
        <w:ind w:right="-177"/>
        <w:rPr>
          <w:rFonts w:asciiTheme="minorBidi" w:hAnsiTheme="minorBidi" w:cstheme="minorBidi"/>
          <w:sz w:val="24"/>
          <w:szCs w:val="24"/>
        </w:rPr>
      </w:pPr>
      <w:r w:rsidRPr="004365A7">
        <w:rPr>
          <w:rFonts w:asciiTheme="minorBidi" w:hAnsiTheme="minorBidi" w:cstheme="minorBidi"/>
          <w:b/>
          <w:sz w:val="24"/>
          <w:szCs w:val="24"/>
        </w:rPr>
        <w:t>Title:</w:t>
      </w:r>
      <w:r w:rsidRPr="004365A7">
        <w:rPr>
          <w:rFonts w:asciiTheme="minorBidi" w:hAnsiTheme="minorBidi" w:cstheme="minorBidi"/>
          <w:sz w:val="24"/>
          <w:szCs w:val="24"/>
        </w:rPr>
        <w:tab/>
      </w:r>
      <w:r w:rsidRPr="004365A7">
        <w:rPr>
          <w:rFonts w:asciiTheme="minorBidi" w:hAnsiTheme="minorBidi" w:cstheme="minorBidi"/>
          <w:sz w:val="24"/>
          <w:szCs w:val="24"/>
        </w:rPr>
        <w:tab/>
        <w:t xml:space="preserve">     </w:t>
      </w:r>
      <w:r w:rsidR="00673266">
        <w:rPr>
          <w:rFonts w:asciiTheme="minorBidi" w:hAnsiTheme="minorBidi" w:cstheme="minorBidi"/>
          <w:sz w:val="24"/>
          <w:szCs w:val="24"/>
        </w:rPr>
        <w:t xml:space="preserve"> </w:t>
      </w:r>
      <w:r w:rsidRPr="004365A7">
        <w:rPr>
          <w:rFonts w:asciiTheme="minorBidi" w:hAnsiTheme="minorBidi" w:cstheme="minorBidi"/>
          <w:sz w:val="24"/>
          <w:szCs w:val="24"/>
        </w:rPr>
        <w:t xml:space="preserve">  </w:t>
      </w:r>
      <w:r w:rsidR="00673266" w:rsidRPr="00673266">
        <w:rPr>
          <w:rFonts w:asciiTheme="minorBidi" w:hAnsiTheme="minorBidi" w:cstheme="minorBidi"/>
          <w:sz w:val="8"/>
          <w:szCs w:val="8"/>
        </w:rPr>
        <w:t xml:space="preserve"> </w:t>
      </w:r>
      <w:r w:rsidR="00CF3266" w:rsidRPr="00ED2FB8">
        <w:rPr>
          <w:rFonts w:asciiTheme="minorBidi" w:hAnsiTheme="minorBidi" w:cstheme="minorBidi"/>
          <w:sz w:val="24"/>
          <w:szCs w:val="24"/>
        </w:rPr>
        <w:t xml:space="preserve">MTC </w:t>
      </w:r>
      <w:r w:rsidR="00ED2FB8" w:rsidRPr="00ED2FB8">
        <w:rPr>
          <w:rFonts w:asciiTheme="minorBidi" w:hAnsiTheme="minorBidi" w:cstheme="minorBidi"/>
          <w:sz w:val="24"/>
          <w:szCs w:val="24"/>
        </w:rPr>
        <w:t>Timing Rela</w:t>
      </w:r>
      <w:r w:rsidR="005C76EF">
        <w:rPr>
          <w:rFonts w:asciiTheme="minorBidi" w:hAnsiTheme="minorBidi" w:cstheme="minorBidi"/>
          <w:sz w:val="24"/>
          <w:szCs w:val="24"/>
        </w:rPr>
        <w:t xml:space="preserve">tionship </w:t>
      </w:r>
      <w:r w:rsidR="00301A5C">
        <w:rPr>
          <w:rFonts w:asciiTheme="minorBidi" w:hAnsiTheme="minorBidi" w:cstheme="minorBidi"/>
          <w:sz w:val="24"/>
          <w:szCs w:val="24"/>
        </w:rPr>
        <w:t>Between</w:t>
      </w:r>
      <w:r w:rsidR="005C76EF">
        <w:rPr>
          <w:rFonts w:asciiTheme="minorBidi" w:hAnsiTheme="minorBidi" w:cstheme="minorBidi"/>
          <w:sz w:val="24"/>
          <w:szCs w:val="24"/>
        </w:rPr>
        <w:t xml:space="preserve"> MPDCCH and PDSCH</w:t>
      </w:r>
    </w:p>
    <w:p w:rsidR="00B20062" w:rsidRPr="001F3166" w:rsidRDefault="00B20062" w:rsidP="00B20062">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4" w:name="DocumentFor"/>
      <w:bookmarkEnd w:id="4"/>
      <w:r w:rsidRPr="001F3166">
        <w:rPr>
          <w:rFonts w:ascii="Arial" w:eastAsia="Batang" w:hAnsi="Arial"/>
          <w:sz w:val="24"/>
          <w:lang w:eastAsia="ko-KR"/>
        </w:rPr>
        <w:t>Discussion and Decision</w:t>
      </w:r>
    </w:p>
    <w:p w:rsidR="006D4B15" w:rsidRDefault="00A764AC" w:rsidP="00A764AC">
      <w:pPr>
        <w:pStyle w:val="Heading1"/>
        <w:numPr>
          <w:ilvl w:val="0"/>
          <w:numId w:val="1"/>
        </w:numPr>
        <w:rPr>
          <w:color w:val="auto"/>
        </w:rPr>
      </w:pPr>
      <w:r>
        <w:rPr>
          <w:color w:val="auto"/>
        </w:rPr>
        <w:t>Introduction</w:t>
      </w:r>
    </w:p>
    <w:p w:rsidR="00ED2FB8" w:rsidRPr="00154C7F" w:rsidRDefault="00ED2FB8" w:rsidP="005C76EF">
      <w:pPr>
        <w:pStyle w:val="NoSpacing"/>
      </w:pPr>
      <w:r w:rsidRPr="00154C7F">
        <w:t xml:space="preserve">This </w:t>
      </w:r>
      <w:r w:rsidRPr="004D02DA">
        <w:t>contribution</w:t>
      </w:r>
      <w:r w:rsidRPr="00154C7F">
        <w:t xml:space="preserve"> discusses the timing relationship between the MPDCCH</w:t>
      </w:r>
      <w:r w:rsidR="00F6274C">
        <w:t xml:space="preserve"> and the PDSCH</w:t>
      </w:r>
      <w:r w:rsidRPr="00154C7F">
        <w:t xml:space="preserve"> for Rel. 13 MTC UEs [1]. </w:t>
      </w:r>
      <w:r w:rsidR="00CF479F">
        <w:t xml:space="preserve">The relevant agreements are </w:t>
      </w:r>
      <w:r w:rsidR="00F6274C">
        <w:t>listed</w:t>
      </w:r>
      <w:r w:rsidR="00CF479F">
        <w:t xml:space="preserve"> in the Appendix</w:t>
      </w:r>
      <w:r w:rsidRPr="00154C7F">
        <w:t>.</w:t>
      </w:r>
      <w:r w:rsidR="00F6274C">
        <w:t xml:space="preserve"> </w:t>
      </w:r>
    </w:p>
    <w:p w:rsidR="00F6274C" w:rsidRDefault="00F6274C" w:rsidP="00F6274C">
      <w:pPr>
        <w:pStyle w:val="Heading1"/>
        <w:numPr>
          <w:ilvl w:val="0"/>
          <w:numId w:val="1"/>
        </w:numPr>
        <w:rPr>
          <w:color w:val="auto"/>
        </w:rPr>
      </w:pPr>
      <w:r>
        <w:rPr>
          <w:color w:val="auto"/>
        </w:rPr>
        <w:t>Current Status</w:t>
      </w:r>
    </w:p>
    <w:p w:rsidR="00F6274C" w:rsidRDefault="00F6274C" w:rsidP="005F06B0">
      <w:r>
        <w:t xml:space="preserve">In Table 1 below we summarize our understanding of the current </w:t>
      </w:r>
      <w:r w:rsidR="005F06B0">
        <w:t xml:space="preserve">status based on </w:t>
      </w:r>
      <w:r>
        <w:t xml:space="preserve">RAN1 agreements </w:t>
      </w:r>
      <w:r w:rsidR="005F06B0">
        <w:t>of several scheduling features related</w:t>
      </w:r>
      <w:r>
        <w:t xml:space="preserve"> to the timing relationship between the MPDCCH and the PDSCH for Rel. 13 MTC. The agreements are listed in the Appendix.</w:t>
      </w:r>
    </w:p>
    <w:p w:rsidR="00F6274C" w:rsidRDefault="00F6274C" w:rsidP="00F5055A">
      <w:pPr>
        <w:pStyle w:val="NoSpacing"/>
      </w:pPr>
    </w:p>
    <w:p w:rsidR="00F6274C" w:rsidRDefault="00F6274C" w:rsidP="00F6274C">
      <w:pPr>
        <w:pStyle w:val="Caption"/>
      </w:pPr>
      <w:r>
        <w:t xml:space="preserve">Table </w:t>
      </w:r>
      <w:fldSimple w:instr=" SEQ Table \* ARABIC ">
        <w:r w:rsidR="00A95AFF">
          <w:rPr>
            <w:noProof/>
          </w:rPr>
          <w:t>1</w:t>
        </w:r>
      </w:fldSimple>
      <w:r>
        <w:t>: Current RAN1 status of features related to MPDCCH/PDSCH timing for Rel. 13 MTC</w:t>
      </w:r>
    </w:p>
    <w:tbl>
      <w:tblPr>
        <w:tblStyle w:val="TableGrid"/>
        <w:tblW w:w="0" w:type="auto"/>
        <w:tblLook w:val="04A0" w:firstRow="1" w:lastRow="0" w:firstColumn="1" w:lastColumn="0" w:noHBand="0" w:noVBand="1"/>
      </w:tblPr>
      <w:tblGrid>
        <w:gridCol w:w="3438"/>
        <w:gridCol w:w="2700"/>
        <w:gridCol w:w="2970"/>
      </w:tblGrid>
      <w:tr w:rsidR="00ED2FB8" w:rsidRPr="00ED2FB8" w:rsidTr="00C61B6D">
        <w:tc>
          <w:tcPr>
            <w:tcW w:w="3438" w:type="dxa"/>
          </w:tcPr>
          <w:p w:rsidR="00ED2FB8" w:rsidRPr="00ED2FB8" w:rsidRDefault="00ED2FB8" w:rsidP="00ED2FB8">
            <w:pPr>
              <w:rPr>
                <w:b/>
                <w:bCs/>
              </w:rPr>
            </w:pPr>
            <w:r w:rsidRPr="00ED2FB8">
              <w:rPr>
                <w:b/>
                <w:bCs/>
              </w:rPr>
              <w:t>Feature</w:t>
            </w:r>
          </w:p>
        </w:tc>
        <w:tc>
          <w:tcPr>
            <w:tcW w:w="2700" w:type="dxa"/>
          </w:tcPr>
          <w:p w:rsidR="00ED2FB8" w:rsidRPr="00ED2FB8" w:rsidRDefault="00ED2FB8" w:rsidP="00ED2FB8">
            <w:pPr>
              <w:rPr>
                <w:b/>
                <w:bCs/>
              </w:rPr>
            </w:pPr>
            <w:r w:rsidRPr="00ED2FB8">
              <w:rPr>
                <w:b/>
                <w:bCs/>
              </w:rPr>
              <w:t>Normal Coverage</w:t>
            </w:r>
          </w:p>
        </w:tc>
        <w:tc>
          <w:tcPr>
            <w:tcW w:w="2970" w:type="dxa"/>
          </w:tcPr>
          <w:p w:rsidR="00ED2FB8" w:rsidRPr="00ED2FB8" w:rsidRDefault="00ED2FB8" w:rsidP="00ED2FB8">
            <w:pPr>
              <w:rPr>
                <w:b/>
                <w:bCs/>
              </w:rPr>
            </w:pPr>
            <w:r w:rsidRPr="00ED2FB8">
              <w:rPr>
                <w:b/>
                <w:bCs/>
              </w:rPr>
              <w:t>Coverage Enhanced</w:t>
            </w:r>
          </w:p>
        </w:tc>
      </w:tr>
      <w:tr w:rsidR="00ED2FB8" w:rsidTr="00C61B6D">
        <w:tc>
          <w:tcPr>
            <w:tcW w:w="3438" w:type="dxa"/>
          </w:tcPr>
          <w:p w:rsidR="00ED2FB8" w:rsidRPr="00C61B6D" w:rsidRDefault="00ED2FB8" w:rsidP="00C61B6D">
            <w:pPr>
              <w:pStyle w:val="ListParagraph"/>
              <w:numPr>
                <w:ilvl w:val="0"/>
                <w:numId w:val="25"/>
              </w:numPr>
              <w:rPr>
                <w:b/>
                <w:bCs/>
              </w:rPr>
            </w:pPr>
            <w:r w:rsidRPr="00C61B6D">
              <w:rPr>
                <w:b/>
                <w:bCs/>
              </w:rPr>
              <w:t xml:space="preserve">Multiplexing MPDCCH &amp; </w:t>
            </w:r>
            <w:r w:rsidR="00C1477F">
              <w:rPr>
                <w:b/>
                <w:bCs/>
              </w:rPr>
              <w:t>u</w:t>
            </w:r>
            <w:r w:rsidR="00EB4FD4">
              <w:rPr>
                <w:b/>
                <w:bCs/>
              </w:rPr>
              <w:t xml:space="preserve">nassociated </w:t>
            </w:r>
            <w:r w:rsidRPr="00C61B6D">
              <w:rPr>
                <w:b/>
                <w:bCs/>
              </w:rPr>
              <w:t>PDSCH in same subframe</w:t>
            </w:r>
          </w:p>
        </w:tc>
        <w:tc>
          <w:tcPr>
            <w:tcW w:w="2700" w:type="dxa"/>
          </w:tcPr>
          <w:p w:rsidR="00ED2FB8" w:rsidRDefault="00EB4FD4" w:rsidP="0018438D">
            <w:r>
              <w:t>Supported</w:t>
            </w:r>
          </w:p>
        </w:tc>
        <w:tc>
          <w:tcPr>
            <w:tcW w:w="2970" w:type="dxa"/>
          </w:tcPr>
          <w:p w:rsidR="00ED2FB8" w:rsidRDefault="00D51B3F" w:rsidP="00ED2FB8">
            <w:r>
              <w:t>TBD</w:t>
            </w:r>
          </w:p>
        </w:tc>
      </w:tr>
      <w:tr w:rsidR="00ED2FB8" w:rsidTr="00C61B6D">
        <w:tc>
          <w:tcPr>
            <w:tcW w:w="3438" w:type="dxa"/>
          </w:tcPr>
          <w:p w:rsidR="00ED2FB8" w:rsidRPr="00C61B6D" w:rsidRDefault="00ED2FB8" w:rsidP="00C61B6D">
            <w:pPr>
              <w:pStyle w:val="ListParagraph"/>
              <w:numPr>
                <w:ilvl w:val="0"/>
                <w:numId w:val="25"/>
              </w:numPr>
              <w:rPr>
                <w:b/>
                <w:bCs/>
              </w:rPr>
            </w:pPr>
            <w:r w:rsidRPr="00C61B6D">
              <w:rPr>
                <w:b/>
                <w:bCs/>
              </w:rPr>
              <w:t>Same-Subframe Scheduling</w:t>
            </w:r>
          </w:p>
        </w:tc>
        <w:tc>
          <w:tcPr>
            <w:tcW w:w="2700" w:type="dxa"/>
          </w:tcPr>
          <w:p w:rsidR="00ED2FB8" w:rsidRDefault="00D51B3F" w:rsidP="00ED2FB8">
            <w:r>
              <w:t>TBD</w:t>
            </w:r>
          </w:p>
        </w:tc>
        <w:tc>
          <w:tcPr>
            <w:tcW w:w="2970" w:type="dxa"/>
          </w:tcPr>
          <w:p w:rsidR="00ED2FB8" w:rsidRDefault="00695613" w:rsidP="00ED2FB8">
            <w:r>
              <w:t>Not supported</w:t>
            </w:r>
          </w:p>
        </w:tc>
      </w:tr>
      <w:tr w:rsidR="00ED2FB8" w:rsidTr="00C61B6D">
        <w:tc>
          <w:tcPr>
            <w:tcW w:w="3438" w:type="dxa"/>
          </w:tcPr>
          <w:p w:rsidR="00ED2FB8" w:rsidRPr="00C61B6D" w:rsidRDefault="00B34F22" w:rsidP="00C61B6D">
            <w:pPr>
              <w:pStyle w:val="ListParagraph"/>
              <w:numPr>
                <w:ilvl w:val="0"/>
                <w:numId w:val="25"/>
              </w:numPr>
              <w:rPr>
                <w:b/>
                <w:bCs/>
              </w:rPr>
            </w:pPr>
            <w:r>
              <w:rPr>
                <w:b/>
                <w:bCs/>
              </w:rPr>
              <w:t xml:space="preserve">Cross-SF Scheduling </w:t>
            </w:r>
            <w:r w:rsidR="008240AA" w:rsidRPr="00C61B6D">
              <w:rPr>
                <w:b/>
                <w:bCs/>
              </w:rPr>
              <w:t>with</w:t>
            </w:r>
            <w:r w:rsidR="00ED2FB8" w:rsidRPr="00C61B6D">
              <w:rPr>
                <w:b/>
                <w:bCs/>
              </w:rPr>
              <w:t xml:space="preserve"> </w:t>
            </w:r>
            <w:r w:rsidR="007E449C" w:rsidRPr="00C61B6D">
              <w:rPr>
                <w:b/>
                <w:bCs/>
              </w:rPr>
              <w:t xml:space="preserve">PDSCH known to </w:t>
            </w:r>
            <w:r w:rsidR="008240AA" w:rsidRPr="00C61B6D">
              <w:rPr>
                <w:b/>
                <w:bCs/>
              </w:rPr>
              <w:t xml:space="preserve">use </w:t>
            </w:r>
            <w:r w:rsidR="008240AA" w:rsidRPr="00C61B6D">
              <w:rPr>
                <w:b/>
                <w:bCs/>
                <w:u w:val="single"/>
              </w:rPr>
              <w:t>same</w:t>
            </w:r>
            <w:r w:rsidR="008240AA" w:rsidRPr="00C61B6D">
              <w:rPr>
                <w:b/>
                <w:bCs/>
              </w:rPr>
              <w:t xml:space="preserve"> Narrowband</w:t>
            </w:r>
            <w:r w:rsidR="007E449C" w:rsidRPr="00C61B6D">
              <w:rPr>
                <w:b/>
                <w:bCs/>
              </w:rPr>
              <w:t xml:space="preserve"> as MPDCCH</w:t>
            </w:r>
          </w:p>
        </w:tc>
        <w:tc>
          <w:tcPr>
            <w:tcW w:w="2700" w:type="dxa"/>
          </w:tcPr>
          <w:p w:rsidR="00ED2FB8" w:rsidRDefault="0018438D" w:rsidP="00ED2FB8">
            <w:r>
              <w:t xml:space="preserve">FFS </w:t>
            </w:r>
            <w:r w:rsidR="007F67D5">
              <w:t>if supported</w:t>
            </w:r>
          </w:p>
          <w:p w:rsidR="007F67D5" w:rsidRDefault="00286BDE" w:rsidP="007F67D5">
            <w:r w:rsidRPr="00286BDE">
              <w:rPr>
                <w:i/>
                <w:iCs/>
              </w:rPr>
              <w:t>k</w:t>
            </w:r>
            <w:r>
              <w:t xml:space="preserve"> </w:t>
            </w:r>
            <w:r w:rsidR="007F67D5">
              <w:t>=</w:t>
            </w:r>
            <w:r>
              <w:t xml:space="preserve"> </w:t>
            </w:r>
            <w:r w:rsidR="007F67D5">
              <w:t xml:space="preserve">1 </w:t>
            </w:r>
          </w:p>
        </w:tc>
        <w:tc>
          <w:tcPr>
            <w:tcW w:w="2970" w:type="dxa"/>
          </w:tcPr>
          <w:p w:rsidR="00ED2FB8" w:rsidRDefault="007F67D5" w:rsidP="007F67D5">
            <w:r>
              <w:t xml:space="preserve">Option 1-B: </w:t>
            </w:r>
            <w:r w:rsidRPr="00286BDE">
              <w:rPr>
                <w:i/>
                <w:iCs/>
              </w:rPr>
              <w:t>k</w:t>
            </w:r>
            <w:r w:rsidR="00286BDE">
              <w:t xml:space="preserve"> </w:t>
            </w:r>
            <w:r>
              <w:t>=</w:t>
            </w:r>
            <w:r w:rsidR="00286BDE">
              <w:t xml:space="preserve"> </w:t>
            </w:r>
            <w:r>
              <w:t>1</w:t>
            </w:r>
          </w:p>
          <w:p w:rsidR="007F67D5" w:rsidRDefault="007F67D5" w:rsidP="007F67D5">
            <w:r>
              <w:t xml:space="preserve">Option 2: </w:t>
            </w:r>
            <w:r w:rsidRPr="00286BDE">
              <w:rPr>
                <w:i/>
                <w:iCs/>
              </w:rPr>
              <w:t>k</w:t>
            </w:r>
            <w:r>
              <w:t xml:space="preserve"> variable</w:t>
            </w:r>
          </w:p>
          <w:p w:rsidR="007F67D5" w:rsidRDefault="007F67D5" w:rsidP="007F67D5">
            <w:r>
              <w:t xml:space="preserve">FFS if </w:t>
            </w:r>
            <w:r w:rsidR="00286BDE">
              <w:t xml:space="preserve">option to use </w:t>
            </w:r>
            <w:r>
              <w:t>depends on CE level</w:t>
            </w:r>
          </w:p>
        </w:tc>
      </w:tr>
      <w:tr w:rsidR="00ED2FB8" w:rsidTr="00C61B6D">
        <w:tc>
          <w:tcPr>
            <w:tcW w:w="3438" w:type="dxa"/>
          </w:tcPr>
          <w:p w:rsidR="00ED2FB8" w:rsidRPr="00C61B6D" w:rsidRDefault="00B34F22" w:rsidP="00C61B6D">
            <w:pPr>
              <w:pStyle w:val="ListParagraph"/>
              <w:numPr>
                <w:ilvl w:val="0"/>
                <w:numId w:val="25"/>
              </w:numPr>
              <w:rPr>
                <w:b/>
                <w:bCs/>
              </w:rPr>
            </w:pPr>
            <w:r>
              <w:rPr>
                <w:b/>
                <w:bCs/>
              </w:rPr>
              <w:t xml:space="preserve">Cross-SF Scheduling </w:t>
            </w:r>
            <w:r w:rsidR="00ED2FB8" w:rsidRPr="00C61B6D">
              <w:rPr>
                <w:b/>
                <w:bCs/>
              </w:rPr>
              <w:t xml:space="preserve">with </w:t>
            </w:r>
            <w:r w:rsidR="008240AA" w:rsidRPr="00C61B6D">
              <w:rPr>
                <w:b/>
                <w:bCs/>
              </w:rPr>
              <w:t xml:space="preserve">PDSCH using a </w:t>
            </w:r>
            <w:r w:rsidR="008240AA" w:rsidRPr="00C61B6D">
              <w:rPr>
                <w:b/>
                <w:bCs/>
                <w:u w:val="single"/>
              </w:rPr>
              <w:t>different but known</w:t>
            </w:r>
            <w:r w:rsidR="008240AA" w:rsidRPr="00C61B6D">
              <w:rPr>
                <w:b/>
                <w:bCs/>
              </w:rPr>
              <w:t xml:space="preserve"> Narrowband than MPDCCH</w:t>
            </w:r>
          </w:p>
        </w:tc>
        <w:tc>
          <w:tcPr>
            <w:tcW w:w="2700" w:type="dxa"/>
          </w:tcPr>
          <w:p w:rsidR="007E449C" w:rsidRDefault="007E449C" w:rsidP="007E449C">
            <w:r>
              <w:t>FFS if supported</w:t>
            </w:r>
          </w:p>
          <w:p w:rsidR="00ED2FB8" w:rsidRDefault="007E449C" w:rsidP="007E449C">
            <w:r w:rsidRPr="00286BDE">
              <w:rPr>
                <w:i/>
                <w:iCs/>
              </w:rPr>
              <w:t>k</w:t>
            </w:r>
            <w:r>
              <w:t xml:space="preserve"> = 1, but FFS retuning time</w:t>
            </w:r>
          </w:p>
        </w:tc>
        <w:tc>
          <w:tcPr>
            <w:tcW w:w="2970" w:type="dxa"/>
          </w:tcPr>
          <w:p w:rsidR="007E449C" w:rsidRDefault="007E449C" w:rsidP="00C61B6D">
            <w:r>
              <w:t>Option 1</w:t>
            </w:r>
            <w:r w:rsidR="00C61B6D">
              <w:t>-A</w:t>
            </w:r>
            <w:r>
              <w:t xml:space="preserve">: </w:t>
            </w:r>
            <w:r w:rsidRPr="00286BDE">
              <w:rPr>
                <w:i/>
                <w:iCs/>
              </w:rPr>
              <w:t>k</w:t>
            </w:r>
            <w:r>
              <w:t xml:space="preserve"> </w:t>
            </w:r>
            <w:r w:rsidR="00C61B6D">
              <w:t>fixed (TBD 1 or 2)</w:t>
            </w:r>
          </w:p>
          <w:p w:rsidR="007E449C" w:rsidRDefault="007E449C" w:rsidP="007E449C">
            <w:r>
              <w:t xml:space="preserve">Option 2: </w:t>
            </w:r>
            <w:r w:rsidRPr="00286BDE">
              <w:rPr>
                <w:i/>
                <w:iCs/>
              </w:rPr>
              <w:t>k</w:t>
            </w:r>
            <w:r>
              <w:t xml:space="preserve"> variable</w:t>
            </w:r>
          </w:p>
          <w:p w:rsidR="00ED2FB8" w:rsidRDefault="007E449C" w:rsidP="007E449C">
            <w:r>
              <w:t>FFS if option to use depends on CE level</w:t>
            </w:r>
          </w:p>
        </w:tc>
      </w:tr>
      <w:tr w:rsidR="00ED2FB8" w:rsidTr="00C61B6D">
        <w:tc>
          <w:tcPr>
            <w:tcW w:w="3438" w:type="dxa"/>
          </w:tcPr>
          <w:p w:rsidR="00ED2FB8" w:rsidRPr="00C61B6D" w:rsidRDefault="00B34F22" w:rsidP="00C61B6D">
            <w:pPr>
              <w:pStyle w:val="ListParagraph"/>
              <w:numPr>
                <w:ilvl w:val="0"/>
                <w:numId w:val="25"/>
              </w:numPr>
              <w:rPr>
                <w:b/>
                <w:bCs/>
              </w:rPr>
            </w:pPr>
            <w:r>
              <w:rPr>
                <w:b/>
                <w:bCs/>
              </w:rPr>
              <w:t xml:space="preserve">Cross-SF Scheduling </w:t>
            </w:r>
            <w:r w:rsidR="00ED2FB8" w:rsidRPr="00C61B6D">
              <w:rPr>
                <w:b/>
                <w:bCs/>
              </w:rPr>
              <w:t xml:space="preserve">with </w:t>
            </w:r>
            <w:r w:rsidR="008240AA" w:rsidRPr="00C61B6D">
              <w:rPr>
                <w:b/>
                <w:bCs/>
              </w:rPr>
              <w:t xml:space="preserve">PDSCH using </w:t>
            </w:r>
            <w:r w:rsidR="008240AA" w:rsidRPr="00C61B6D">
              <w:rPr>
                <w:b/>
                <w:bCs/>
                <w:u w:val="single"/>
              </w:rPr>
              <w:t>dynamically allocated</w:t>
            </w:r>
            <w:r w:rsidR="008240AA" w:rsidRPr="00C61B6D">
              <w:rPr>
                <w:b/>
                <w:bCs/>
              </w:rPr>
              <w:t xml:space="preserve"> Narrowband (via DCI) </w:t>
            </w:r>
          </w:p>
        </w:tc>
        <w:tc>
          <w:tcPr>
            <w:tcW w:w="2700" w:type="dxa"/>
          </w:tcPr>
          <w:p w:rsidR="00ED2FB8" w:rsidRDefault="00C61B6D" w:rsidP="00ED2FB8">
            <w:r>
              <w:t>Fixed k &gt;= 2</w:t>
            </w:r>
          </w:p>
        </w:tc>
        <w:tc>
          <w:tcPr>
            <w:tcW w:w="2970" w:type="dxa"/>
          </w:tcPr>
          <w:p w:rsidR="00265C17" w:rsidRDefault="00265C17" w:rsidP="00265C17">
            <w:r>
              <w:t xml:space="preserve">Option 1-A: </w:t>
            </w:r>
            <w:r w:rsidRPr="00286BDE">
              <w:rPr>
                <w:i/>
                <w:iCs/>
              </w:rPr>
              <w:t>k</w:t>
            </w:r>
            <w:r>
              <w:t xml:space="preserve"> fixed (TBD 1 or 2)</w:t>
            </w:r>
          </w:p>
          <w:p w:rsidR="00265C17" w:rsidRDefault="00265C17" w:rsidP="00265C17">
            <w:r>
              <w:t xml:space="preserve">Option 2: </w:t>
            </w:r>
            <w:r w:rsidRPr="00286BDE">
              <w:rPr>
                <w:i/>
                <w:iCs/>
              </w:rPr>
              <w:t>k</w:t>
            </w:r>
            <w:r>
              <w:t xml:space="preserve"> variable</w:t>
            </w:r>
          </w:p>
          <w:p w:rsidR="00ED2FB8" w:rsidRDefault="00265C17" w:rsidP="00265C17">
            <w:r>
              <w:t>FFS if option to use depends on CE level</w:t>
            </w:r>
          </w:p>
        </w:tc>
      </w:tr>
    </w:tbl>
    <w:p w:rsidR="00F6274C" w:rsidRDefault="00F6274C" w:rsidP="00294A93"/>
    <w:p w:rsidR="00294A93" w:rsidRDefault="00294A93" w:rsidP="00817435">
      <w:r>
        <w:t xml:space="preserve">Regarding the first item – multiplexing the MPDCCH with an unassociated PDSCH in the same subframe – there has been no agreement yet regarding support when operating in Coverage Enhancement. There has been a proposal in RAN1 to always </w:t>
      </w:r>
      <w:r>
        <w:lastRenderedPageBreak/>
        <w:t xml:space="preserve">aggregate </w:t>
      </w:r>
      <w:r w:rsidR="005F06B0">
        <w:t>24 ECCEs, i.e., all</w:t>
      </w:r>
      <w:r>
        <w:t xml:space="preserve"> 6 PRBs</w:t>
      </w:r>
      <w:r w:rsidR="005F06B0">
        <w:t>,</w:t>
      </w:r>
      <w:r>
        <w:t xml:space="preserve"> for the MPDCCH when in CE (e.g., [</w:t>
      </w:r>
      <w:r w:rsidR="008F6B95">
        <w:t>2,3</w:t>
      </w:r>
      <w:r>
        <w:t xml:space="preserve">]); this would minimize MPDCCH </w:t>
      </w:r>
      <w:r w:rsidR="005F06B0">
        <w:t>repetitions</w:t>
      </w:r>
      <w:r>
        <w:t xml:space="preserve"> and minimize the number of MPDCCH candidates that need to be considered – leading to reduced complexity, latency, and power consumption. In this case, multiplexing of an unassociated PDSCH could not be supported. </w:t>
      </w:r>
      <w:r w:rsidR="00F72AF5">
        <w:t xml:space="preserve">On the other hand, there </w:t>
      </w:r>
      <w:r>
        <w:t xml:space="preserve">have also been concerns expressed with this </w:t>
      </w:r>
      <w:r w:rsidR="00F72AF5">
        <w:t xml:space="preserve">proposal </w:t>
      </w:r>
      <w:r>
        <w:t>in that it limits the scheduling flexibility of the eNodeB (e.g., [</w:t>
      </w:r>
      <w:r w:rsidR="008F6B95">
        <w:t>4</w:t>
      </w:r>
      <w:r>
        <w:t xml:space="preserve">]). </w:t>
      </w:r>
      <w:r w:rsidR="00F72AF5">
        <w:t>We also point out in [</w:t>
      </w:r>
      <w:r w:rsidR="00817435">
        <w:t>5</w:t>
      </w:r>
      <w:r w:rsidR="00F72AF5">
        <w:t>] that supporting multiplexing of MPDCCH &amp; unassociated PDSCH can provide important scheduling flexibility in Coverage Enhancement when trying to exploit time diversity by using multiple HARQ processes.</w:t>
      </w:r>
    </w:p>
    <w:p w:rsidR="00F72AF5" w:rsidRDefault="00F72AF5" w:rsidP="00F72AF5">
      <w:pPr>
        <w:rPr>
          <w:b/>
          <w:bCs/>
        </w:rPr>
      </w:pPr>
      <w:r>
        <w:rPr>
          <w:b/>
          <w:bCs/>
        </w:rPr>
        <w:t>Proposal 1: Multiplexing of MPDCCH with an unassociated PDSCH in Coverage Enhancement should be supported. However, the total number of MPDCCH candidates in Coverage Enhancement should not exceed the total in Normal Coverage.</w:t>
      </w:r>
    </w:p>
    <w:p w:rsidR="00F72AF5" w:rsidRDefault="00F72AF5" w:rsidP="00F72AF5"/>
    <w:p w:rsidR="0060026B" w:rsidRDefault="00294A93" w:rsidP="00AB33F7">
      <w:r>
        <w:t xml:space="preserve">Regarding </w:t>
      </w:r>
      <w:r w:rsidR="00B34F22">
        <w:t xml:space="preserve">Cross-Subframe Scheduling </w:t>
      </w:r>
      <w:r>
        <w:t>(items 3-5 in Table 1) we see that there are many options still being considered depending on Coverage mode and PDSCH/MPDCCH frequency hopping scenario. In the interest of reducing UE complexity – in line with the goals of the Work Item [</w:t>
      </w:r>
      <w:r w:rsidR="005C76EF">
        <w:t>1</w:t>
      </w:r>
      <w:r>
        <w:t xml:space="preserve">] – it is desirable to reduce the number of supported modes of operation when possible. </w:t>
      </w:r>
      <w:r w:rsidR="00CF479F">
        <w:t xml:space="preserve">It would also be desirable to maintain commonality between the Normal Coverage and Enhanced Coverage operation. One possibility is to always use fixed </w:t>
      </w:r>
      <w:r w:rsidR="00CF479F" w:rsidRPr="005F06B0">
        <w:rPr>
          <w:i/>
          <w:iCs/>
        </w:rPr>
        <w:t>k</w:t>
      </w:r>
      <w:r w:rsidR="005F06B0">
        <w:t xml:space="preserve"> </w:t>
      </w:r>
      <w:r w:rsidR="00CF479F">
        <w:t>=</w:t>
      </w:r>
      <w:r w:rsidR="005F06B0">
        <w:t xml:space="preserve"> </w:t>
      </w:r>
      <w:r w:rsidR="00CF479F">
        <w:t>1,</w:t>
      </w:r>
      <w:r w:rsidR="00AB33F7">
        <w:t xml:space="preserve"> </w:t>
      </w:r>
      <w:r w:rsidR="00CF479F">
        <w:t xml:space="preserve">except when the </w:t>
      </w:r>
      <w:r w:rsidR="00AB33F7">
        <w:t xml:space="preserve">PDSCH </w:t>
      </w:r>
      <w:r w:rsidR="00CF479F">
        <w:t>frequency location is dynamically scheduled</w:t>
      </w:r>
      <w:r w:rsidR="00AB33F7">
        <w:t xml:space="preserve"> </w:t>
      </w:r>
      <w:r w:rsidR="00CF479F">
        <w:t xml:space="preserve">– in which case fixed </w:t>
      </w:r>
      <w:r w:rsidR="00CF479F" w:rsidRPr="005F06B0">
        <w:rPr>
          <w:i/>
          <w:iCs/>
        </w:rPr>
        <w:t>k</w:t>
      </w:r>
      <w:r w:rsidR="005F06B0">
        <w:t xml:space="preserve"> </w:t>
      </w:r>
      <w:r w:rsidR="00CF479F">
        <w:t>=</w:t>
      </w:r>
      <w:r w:rsidR="005F06B0">
        <w:t xml:space="preserve"> </w:t>
      </w:r>
      <w:r w:rsidR="00CF479F">
        <w:t xml:space="preserve">2 can be used. The final values for </w:t>
      </w:r>
      <w:r w:rsidR="00CF479F" w:rsidRPr="00AB33F7">
        <w:rPr>
          <w:i/>
          <w:iCs/>
        </w:rPr>
        <w:t>k</w:t>
      </w:r>
      <w:r w:rsidR="00CF479F">
        <w:t xml:space="preserve"> cannot be confirmed until RAN4 concludes its study on Narrowband frequency retuning time.</w:t>
      </w:r>
    </w:p>
    <w:p w:rsidR="005E32A1" w:rsidRDefault="005E32A1" w:rsidP="003074F3">
      <w:r>
        <w:t xml:space="preserve">We also note that the current agreement regarding Cross-SF Scheduling with dynamic Narrowband allocation </w:t>
      </w:r>
      <w:r w:rsidR="00231B37">
        <w:t>(item 5 in the t</w:t>
      </w:r>
      <w:r>
        <w:t xml:space="preserve">able above) has not been updated with the fixed k&gt;=2 option as was done for Normal Coverage in RAN1 #81. In this case, the option fixed </w:t>
      </w:r>
      <w:r w:rsidRPr="003074F3">
        <w:rPr>
          <w:i/>
          <w:iCs/>
        </w:rPr>
        <w:t>k</w:t>
      </w:r>
      <w:r>
        <w:t xml:space="preserve">=1 should be removed, as it is not possible to support. The fixed </w:t>
      </w:r>
      <w:r w:rsidR="003074F3" w:rsidRPr="003074F3">
        <w:rPr>
          <w:i/>
          <w:iCs/>
        </w:rPr>
        <w:t>k</w:t>
      </w:r>
      <w:r w:rsidR="003074F3">
        <w:t xml:space="preserve"> </w:t>
      </w:r>
      <w:r>
        <w:t>option should be updated to be aligned with the Normal Coverage agreement.</w:t>
      </w:r>
    </w:p>
    <w:p w:rsidR="00B34F22" w:rsidRPr="00B34F22" w:rsidRDefault="00B34F22" w:rsidP="00AB33F7">
      <w:pPr>
        <w:rPr>
          <w:b/>
          <w:bCs/>
        </w:rPr>
      </w:pPr>
      <w:r w:rsidRPr="00B34F22">
        <w:rPr>
          <w:b/>
          <w:bCs/>
        </w:rPr>
        <w:t xml:space="preserve">Observation 1: Reducing the number of possible supported </w:t>
      </w:r>
      <w:r w:rsidRPr="00B34F22">
        <w:rPr>
          <w:b/>
          <w:bCs/>
          <w:i/>
          <w:iCs/>
        </w:rPr>
        <w:t>k</w:t>
      </w:r>
      <w:r w:rsidRPr="00B34F22">
        <w:rPr>
          <w:b/>
          <w:bCs/>
        </w:rPr>
        <w:t xml:space="preserve"> values for </w:t>
      </w:r>
      <w:r>
        <w:rPr>
          <w:b/>
          <w:bCs/>
        </w:rPr>
        <w:t xml:space="preserve">Cross-Subframe Scheduling </w:t>
      </w:r>
      <w:r w:rsidRPr="00B34F22">
        <w:rPr>
          <w:b/>
          <w:bCs/>
        </w:rPr>
        <w:t>reduces UE implementation complexity.</w:t>
      </w:r>
    </w:p>
    <w:p w:rsidR="00CF479F" w:rsidRPr="00F6274C" w:rsidRDefault="00CF479F" w:rsidP="00896AE5">
      <w:pPr>
        <w:rPr>
          <w:b/>
          <w:bCs/>
        </w:rPr>
      </w:pPr>
      <w:r w:rsidRPr="00F6274C">
        <w:rPr>
          <w:b/>
          <w:bCs/>
        </w:rPr>
        <w:t>Proposal</w:t>
      </w:r>
      <w:r w:rsidR="008E11D3">
        <w:rPr>
          <w:b/>
          <w:bCs/>
        </w:rPr>
        <w:t xml:space="preserve"> </w:t>
      </w:r>
      <w:r w:rsidR="001B1390">
        <w:rPr>
          <w:b/>
          <w:bCs/>
        </w:rPr>
        <w:t>2</w:t>
      </w:r>
      <w:r w:rsidRPr="00F6274C">
        <w:rPr>
          <w:b/>
          <w:bCs/>
        </w:rPr>
        <w:t xml:space="preserve">: The number of </w:t>
      </w:r>
      <w:r w:rsidR="008E11D3">
        <w:rPr>
          <w:b/>
          <w:bCs/>
        </w:rPr>
        <w:t xml:space="preserve">possible </w:t>
      </w:r>
      <w:r w:rsidRPr="00F6274C">
        <w:rPr>
          <w:b/>
          <w:bCs/>
        </w:rPr>
        <w:t xml:space="preserve">supported </w:t>
      </w:r>
      <w:r w:rsidRPr="00B34F22">
        <w:rPr>
          <w:b/>
          <w:bCs/>
          <w:i/>
          <w:iCs/>
        </w:rPr>
        <w:t>k</w:t>
      </w:r>
      <w:r w:rsidRPr="00F6274C">
        <w:rPr>
          <w:b/>
          <w:bCs/>
        </w:rPr>
        <w:t xml:space="preserve"> values for </w:t>
      </w:r>
      <w:r w:rsidR="00B34F22">
        <w:rPr>
          <w:b/>
          <w:bCs/>
        </w:rPr>
        <w:t xml:space="preserve">Cross-Subframe Scheduling </w:t>
      </w:r>
      <w:r w:rsidRPr="00F6274C">
        <w:rPr>
          <w:b/>
          <w:bCs/>
        </w:rPr>
        <w:t>should be reduced as much as possible.</w:t>
      </w:r>
      <w:r w:rsidR="00230B53">
        <w:rPr>
          <w:b/>
          <w:bCs/>
        </w:rPr>
        <w:t xml:space="preserve"> </w:t>
      </w:r>
      <w:r w:rsidR="00F025FD">
        <w:rPr>
          <w:b/>
          <w:bCs/>
        </w:rPr>
        <w:t xml:space="preserve">Using a value of </w:t>
      </w:r>
      <w:r w:rsidR="00230B53" w:rsidRPr="00896AE5">
        <w:rPr>
          <w:b/>
          <w:bCs/>
          <w:i/>
          <w:iCs/>
        </w:rPr>
        <w:t>k</w:t>
      </w:r>
      <w:r w:rsidR="00230B53">
        <w:rPr>
          <w:b/>
          <w:bCs/>
        </w:rPr>
        <w:t xml:space="preserve">=1 for Cross-SF Scheduling with dynamic Narrowband allocation in Coverage Enhancement </w:t>
      </w:r>
      <w:r w:rsidR="00896AE5">
        <w:rPr>
          <w:b/>
          <w:bCs/>
        </w:rPr>
        <w:t>should be invalid</w:t>
      </w:r>
      <w:r w:rsidR="00230B53">
        <w:rPr>
          <w:b/>
          <w:bCs/>
        </w:rPr>
        <w:t>.</w:t>
      </w:r>
    </w:p>
    <w:p w:rsidR="00CF479F" w:rsidRDefault="00CF479F" w:rsidP="008F6B95">
      <w:r>
        <w:t>In th</w:t>
      </w:r>
      <w:r w:rsidR="00F96018">
        <w:t>e next section we discuss Same-Subframe S</w:t>
      </w:r>
      <w:r>
        <w:t>cheduling.</w:t>
      </w:r>
    </w:p>
    <w:p w:rsidR="00B34F22" w:rsidRDefault="00B34F22" w:rsidP="008F6B95"/>
    <w:p w:rsidR="00802A60" w:rsidRDefault="00802A60" w:rsidP="00802A60">
      <w:pPr>
        <w:pStyle w:val="Heading1"/>
        <w:numPr>
          <w:ilvl w:val="0"/>
          <w:numId w:val="1"/>
        </w:numPr>
        <w:rPr>
          <w:color w:val="auto"/>
        </w:rPr>
      </w:pPr>
      <w:r>
        <w:rPr>
          <w:color w:val="auto"/>
        </w:rPr>
        <w:t>Same-Subframe Scheduling</w:t>
      </w:r>
    </w:p>
    <w:p w:rsidR="00802A60" w:rsidRDefault="00802A60" w:rsidP="008C324D">
      <w:r>
        <w:t>It wa</w:t>
      </w:r>
      <w:r w:rsidR="00B34F22">
        <w:t xml:space="preserve">s agreed in RAN1 #80 that Same-Subframe Scheduling </w:t>
      </w:r>
      <w:r>
        <w:t xml:space="preserve">is not supported for Coverage Enhancement mode. </w:t>
      </w:r>
      <w:r w:rsidR="008C324D">
        <w:t xml:space="preserve">This </w:t>
      </w:r>
      <w:r>
        <w:t>can be seen from the agreement shown below, where “</w:t>
      </w:r>
      <w:r w:rsidRPr="007822C6">
        <w:rPr>
          <w:i/>
          <w:iCs/>
        </w:rPr>
        <w:t>k</w:t>
      </w:r>
      <w:r>
        <w:t>” (the subframe number offset for the PDSCH relative to the MPDCCH) is required to be greater than 0.</w:t>
      </w:r>
    </w:p>
    <w:p w:rsidR="00802A60" w:rsidRPr="004D02DA" w:rsidRDefault="00802A60" w:rsidP="00802A60">
      <w:pPr>
        <w:pStyle w:val="ListParagraph"/>
        <w:numPr>
          <w:ilvl w:val="0"/>
          <w:numId w:val="24"/>
        </w:numPr>
        <w:spacing w:after="0"/>
        <w:rPr>
          <w:i/>
          <w:iCs/>
        </w:rPr>
      </w:pPr>
      <w:r w:rsidRPr="004D02DA">
        <w:rPr>
          <w:i/>
          <w:iCs/>
        </w:rPr>
        <w:t>Confirm the following Rel-12 agreements for Rel-13 MTC UEs in enhanced coverage</w:t>
      </w:r>
    </w:p>
    <w:p w:rsidR="00802A60" w:rsidRPr="004D02DA" w:rsidRDefault="00802A60" w:rsidP="00802A60">
      <w:pPr>
        <w:pStyle w:val="ListParagraph"/>
        <w:numPr>
          <w:ilvl w:val="1"/>
          <w:numId w:val="24"/>
        </w:numPr>
        <w:spacing w:after="0"/>
        <w:rPr>
          <w:i/>
          <w:iCs/>
        </w:rPr>
      </w:pPr>
      <w:r w:rsidRPr="004D02DA">
        <w:rPr>
          <w:i/>
          <w:iCs/>
        </w:rPr>
        <w:t>If/When PDSCH is indicated via physical downlink control channel for MTC:</w:t>
      </w:r>
    </w:p>
    <w:p w:rsidR="00802A60" w:rsidRPr="004D02DA" w:rsidRDefault="00802A60" w:rsidP="00802A60">
      <w:pPr>
        <w:pStyle w:val="ListParagraph"/>
        <w:numPr>
          <w:ilvl w:val="2"/>
          <w:numId w:val="24"/>
        </w:numPr>
        <w:spacing w:after="0"/>
        <w:rPr>
          <w:i/>
          <w:iCs/>
        </w:rPr>
      </w:pPr>
      <w:r w:rsidRPr="004D02DA">
        <w:rPr>
          <w:i/>
          <w:iCs/>
        </w:rPr>
        <w:t>The relation of PDSCH timing to physical downlink control channel for MTC timing shall be known to UE.</w:t>
      </w:r>
    </w:p>
    <w:p w:rsidR="00802A60" w:rsidRPr="004D02DA" w:rsidRDefault="00802A60" w:rsidP="00802A60">
      <w:pPr>
        <w:pStyle w:val="ListParagraph"/>
        <w:numPr>
          <w:ilvl w:val="2"/>
          <w:numId w:val="24"/>
        </w:numPr>
        <w:spacing w:after="0"/>
        <w:rPr>
          <w:i/>
          <w:iCs/>
        </w:rPr>
      </w:pPr>
      <w:r w:rsidRPr="004D02DA">
        <w:rPr>
          <w:i/>
          <w:iCs/>
        </w:rPr>
        <w:t>Assigned PDSCH is transmitted not before end of physical downlink control channel for MTC, i.e., if subframe n is the last physical downlink control channel for MTC repetition then PDSCH start n + k (k &gt; 0).</w:t>
      </w:r>
    </w:p>
    <w:p w:rsidR="00802A60" w:rsidRDefault="00802A60" w:rsidP="00802A60"/>
    <w:p w:rsidR="00802A60" w:rsidRDefault="00802A60" w:rsidP="00802A60">
      <w:r>
        <w:t>In this section we address the iss</w:t>
      </w:r>
      <w:r w:rsidR="00B34F22">
        <w:t xml:space="preserve">ue of Same-Subframe Scheduling </w:t>
      </w:r>
      <w:r>
        <w:t>for a UE operating in Normal Coverage mode.</w:t>
      </w:r>
    </w:p>
    <w:p w:rsidR="00802A60" w:rsidRDefault="00802A60" w:rsidP="007822C6">
      <w:r>
        <w:t xml:space="preserve">A major goal of </w:t>
      </w:r>
      <w:r w:rsidR="007822C6">
        <w:t>the Rel. 13 MTC</w:t>
      </w:r>
      <w:r>
        <w:t xml:space="preserve"> Work Item is to reduce complexity and cost [</w:t>
      </w:r>
      <w:r w:rsidR="008F6B95">
        <w:t>1</w:t>
      </w:r>
      <w:r>
        <w:t xml:space="preserve">]. However, requiring support for </w:t>
      </w:r>
      <w:r w:rsidR="00B34F22">
        <w:t xml:space="preserve">Same-Subframe Scheduling </w:t>
      </w:r>
      <w:r>
        <w:t>increases complexity/cost in several ways:</w:t>
      </w:r>
    </w:p>
    <w:p w:rsidR="00802A60" w:rsidRDefault="00802A60" w:rsidP="00802A60">
      <w:pPr>
        <w:pStyle w:val="ListParagraph"/>
        <w:numPr>
          <w:ilvl w:val="0"/>
          <w:numId w:val="26"/>
        </w:numPr>
      </w:pPr>
      <w:r>
        <w:rPr>
          <w:b/>
          <w:bCs/>
        </w:rPr>
        <w:lastRenderedPageBreak/>
        <w:t>Number of</w:t>
      </w:r>
      <w:r w:rsidRPr="00802A60">
        <w:rPr>
          <w:b/>
          <w:bCs/>
        </w:rPr>
        <w:t xml:space="preserve"> Normal Coverage </w:t>
      </w:r>
      <w:r>
        <w:rPr>
          <w:b/>
          <w:bCs/>
        </w:rPr>
        <w:t xml:space="preserve">Scheduling </w:t>
      </w:r>
      <w:r w:rsidRPr="00802A60">
        <w:rPr>
          <w:b/>
          <w:bCs/>
        </w:rPr>
        <w:t>Modes</w:t>
      </w:r>
      <w:r>
        <w:t xml:space="preserve">: It has already been agreed to support </w:t>
      </w:r>
      <w:r w:rsidR="00B34F22">
        <w:t xml:space="preserve">Cross-Subframe Scheduling </w:t>
      </w:r>
      <w:r>
        <w:t xml:space="preserve">for Normal Coverage operation. In addition, multiple values for </w:t>
      </w:r>
      <w:r w:rsidRPr="007822C6">
        <w:rPr>
          <w:i/>
          <w:iCs/>
        </w:rPr>
        <w:t>k</w:t>
      </w:r>
      <w:r>
        <w:t xml:space="preserve"> are being considered depending on whether frequency hopping is being utilized (and how it is scheduled). Adding support for </w:t>
      </w:r>
      <w:r w:rsidR="00B34F22">
        <w:t xml:space="preserve">Same-Subframe Scheduling </w:t>
      </w:r>
      <w:r>
        <w:t>increases the number of scheduling modes of operation required to support for Normal Coverage, thus increasing implementation complexity.</w:t>
      </w:r>
    </w:p>
    <w:p w:rsidR="00802A60" w:rsidRDefault="00802A60" w:rsidP="008F6B95">
      <w:pPr>
        <w:pStyle w:val="ListParagraph"/>
        <w:numPr>
          <w:ilvl w:val="0"/>
          <w:numId w:val="26"/>
        </w:numPr>
      </w:pPr>
      <w:r w:rsidRPr="00802A60">
        <w:rPr>
          <w:b/>
          <w:bCs/>
        </w:rPr>
        <w:t xml:space="preserve">Normal/Enhanced Coverage </w:t>
      </w:r>
      <w:r>
        <w:rPr>
          <w:b/>
          <w:bCs/>
        </w:rPr>
        <w:t>Commonality</w:t>
      </w:r>
      <w:r>
        <w:t>: One of the objectives of the MTC Work Item is to increase commonality between solutions for Release 13 MTC and Rel. 13 Coverage Enhancement [</w:t>
      </w:r>
      <w:r w:rsidR="008F6B95">
        <w:t>1</w:t>
      </w:r>
      <w:r>
        <w:t xml:space="preserve">]. </w:t>
      </w:r>
      <w:r w:rsidR="00B34F22">
        <w:t xml:space="preserve">Same-Subframe Scheduling </w:t>
      </w:r>
      <w:r>
        <w:t xml:space="preserve">has already been ruled out for Coverage Enhanced operation. Supporting only </w:t>
      </w:r>
      <w:r w:rsidR="00B34F22">
        <w:t xml:space="preserve">Cross-Subframe Scheduling </w:t>
      </w:r>
      <w:r>
        <w:t>for Normal Coverage would have the advantage of aligning it with scheduling in Coverage Enhanced mode.</w:t>
      </w:r>
    </w:p>
    <w:p w:rsidR="00802A60" w:rsidRDefault="00802A60" w:rsidP="00F72AF5">
      <w:pPr>
        <w:pStyle w:val="ListParagraph"/>
        <w:numPr>
          <w:ilvl w:val="0"/>
          <w:numId w:val="26"/>
        </w:numPr>
      </w:pPr>
      <w:r>
        <w:rPr>
          <w:b/>
          <w:bCs/>
        </w:rPr>
        <w:t xml:space="preserve">FFT Output </w:t>
      </w:r>
      <w:r w:rsidR="0070140A">
        <w:rPr>
          <w:b/>
          <w:bCs/>
        </w:rPr>
        <w:t xml:space="preserve">Subframe </w:t>
      </w:r>
      <w:r w:rsidRPr="00802A60">
        <w:rPr>
          <w:b/>
          <w:bCs/>
        </w:rPr>
        <w:t>Buffer Size</w:t>
      </w:r>
      <w:r>
        <w:t xml:space="preserve">: The </w:t>
      </w:r>
      <w:r w:rsidR="0070140A">
        <w:t xml:space="preserve">subframe buffer for the FFT output cannot begin to be freed until the contents have been processed. </w:t>
      </w:r>
      <w:r w:rsidR="00A84E6E">
        <w:t xml:space="preserve">However, the PDSCH cannot be processed until the </w:t>
      </w:r>
      <w:r w:rsidR="00EA5761">
        <w:t>MPDCCH has been completely decoded and parsed</w:t>
      </w:r>
      <w:r w:rsidR="009518F3">
        <w:t xml:space="preserve"> – since </w:t>
      </w:r>
      <w:r w:rsidR="007822C6">
        <w:t xml:space="preserve">its </w:t>
      </w:r>
      <w:r w:rsidR="009518F3">
        <w:t xml:space="preserve">processing depends on knowing various transmission parameters signaled in the MPDCCH, </w:t>
      </w:r>
      <w:r w:rsidR="00EB4FD4">
        <w:t>(</w:t>
      </w:r>
      <w:r w:rsidR="009518F3">
        <w:t>such as transmission scheme, PRB allocation, MCS, Process ID, new data indicator, DRS scrambling ID, etc</w:t>
      </w:r>
      <w:r w:rsidR="00EB4FD4">
        <w:t>)</w:t>
      </w:r>
      <w:r w:rsidR="009518F3">
        <w:t xml:space="preserve">. </w:t>
      </w:r>
      <w:r w:rsidR="00EA5761">
        <w:t xml:space="preserve">This causes substantial additional buffering requirements for the FFT output. In addition, it causes an increase in </w:t>
      </w:r>
      <w:r w:rsidR="00F72AF5">
        <w:t xml:space="preserve">channel estimation </w:t>
      </w:r>
      <w:r w:rsidR="00EA5761">
        <w:t xml:space="preserve">buffering, since the receiver processing for the PDSCH is delayed. </w:t>
      </w:r>
    </w:p>
    <w:p w:rsidR="00EB4FD4" w:rsidRDefault="009518F3" w:rsidP="007822C6">
      <w:r>
        <w:t>The increase in buffer size is illustrated in Figures 1 and 2</w:t>
      </w:r>
      <w:r w:rsidR="009F07AB">
        <w:t xml:space="preserve"> below, which illustrate Cross-Subframe and Same-Subframe S</w:t>
      </w:r>
      <w:r>
        <w:t xml:space="preserve">cheduling, respectively. The figures are just an example illustration – details will vary depending on implementation. In Fig. 1, the FFT output buffer can begin to </w:t>
      </w:r>
      <w:r w:rsidR="007822C6">
        <w:t>release</w:t>
      </w:r>
      <w:r>
        <w:t xml:space="preserve"> subframe </w:t>
      </w:r>
      <w:r w:rsidRPr="009518F3">
        <w:rPr>
          <w:i/>
          <w:iCs/>
        </w:rPr>
        <w:t>n</w:t>
      </w:r>
      <w:r>
        <w:t xml:space="preserve"> samples at some point in the receiver processing of the MPDCCH – but no later than after the decoding of the </w:t>
      </w:r>
      <w:r w:rsidR="00EB4FD4">
        <w:t xml:space="preserve">bits. The FFT output buffer for the PDSCH samples in subframe </w:t>
      </w:r>
      <w:r w:rsidR="00EB4FD4" w:rsidRPr="00EB4FD4">
        <w:rPr>
          <w:i/>
          <w:iCs/>
        </w:rPr>
        <w:t>n+1</w:t>
      </w:r>
      <w:r w:rsidR="00EB4FD4">
        <w:t xml:space="preserve"> will be smaller, since the PDSCH processing can begin as soon as sufficient reference symbols are available for channel estimation; in the example in the figure processing was assumed to begin after receiving most or all of the subframe. In contrast, for the </w:t>
      </w:r>
      <w:r w:rsidR="00B34F22">
        <w:t xml:space="preserve">Same-Subframe Scheduling </w:t>
      </w:r>
      <w:r w:rsidR="00EB4FD4">
        <w:t xml:space="preserve">described in Fig. 2, the processing of the PDSCH must be delayed until after the MPDCCH has been parsed (most likely in firmware) and the critical transmission parameters have been configured for the processing of the PDSCH. This significantly delays the time that the FFT output subframe buffer can begin </w:t>
      </w:r>
      <w:r w:rsidR="007822C6">
        <w:t xml:space="preserve">to release samples from subframe </w:t>
      </w:r>
      <w:r w:rsidR="007822C6" w:rsidRPr="007822C6">
        <w:rPr>
          <w:i/>
          <w:iCs/>
        </w:rPr>
        <w:t>n</w:t>
      </w:r>
      <w:r w:rsidR="00EB4FD4">
        <w:t xml:space="preserve"> – thus increasing the buffer size.</w:t>
      </w:r>
    </w:p>
    <w:p w:rsidR="00EB4FD4" w:rsidRPr="00EB4FD4" w:rsidRDefault="005C6011" w:rsidP="00EB4FD4">
      <w:pPr>
        <w:rPr>
          <w:b/>
          <w:bCs/>
        </w:rPr>
      </w:pPr>
      <w:r>
        <w:rPr>
          <w:b/>
          <w:bCs/>
        </w:rPr>
        <w:t>Observation 2</w:t>
      </w:r>
      <w:r w:rsidR="00EB4FD4" w:rsidRPr="00EB4FD4">
        <w:rPr>
          <w:b/>
          <w:bCs/>
        </w:rPr>
        <w:t xml:space="preserve">: Support for </w:t>
      </w:r>
      <w:r w:rsidR="00B34F22">
        <w:rPr>
          <w:b/>
          <w:bCs/>
        </w:rPr>
        <w:t xml:space="preserve">Same-Subframe Scheduling </w:t>
      </w:r>
      <w:r w:rsidR="00EB4FD4" w:rsidRPr="00EB4FD4">
        <w:rPr>
          <w:b/>
          <w:bCs/>
        </w:rPr>
        <w:t>for Normal Coverage operation increases complexity and cost for Release MTC UEs.</w:t>
      </w:r>
    </w:p>
    <w:p w:rsidR="00EB4FD4" w:rsidRPr="00EB4FD4" w:rsidRDefault="005C6011" w:rsidP="005C6011">
      <w:pPr>
        <w:rPr>
          <w:b/>
          <w:bCs/>
        </w:rPr>
      </w:pPr>
      <w:r>
        <w:rPr>
          <w:b/>
          <w:bCs/>
        </w:rPr>
        <w:t xml:space="preserve">Proposal </w:t>
      </w:r>
      <w:r w:rsidR="001B1390">
        <w:rPr>
          <w:b/>
          <w:bCs/>
        </w:rPr>
        <w:t>3</w:t>
      </w:r>
      <w:r w:rsidR="00EB4FD4" w:rsidRPr="00EB4FD4">
        <w:rPr>
          <w:b/>
          <w:bCs/>
        </w:rPr>
        <w:t xml:space="preserve">: Only </w:t>
      </w:r>
      <w:r w:rsidR="00B34F22">
        <w:rPr>
          <w:b/>
          <w:bCs/>
        </w:rPr>
        <w:t xml:space="preserve">Cross-Subframe Scheduling </w:t>
      </w:r>
      <w:r>
        <w:rPr>
          <w:b/>
          <w:bCs/>
        </w:rPr>
        <w:t>should be</w:t>
      </w:r>
      <w:r w:rsidR="00EB4FD4" w:rsidRPr="00EB4FD4">
        <w:rPr>
          <w:b/>
          <w:bCs/>
        </w:rPr>
        <w:t xml:space="preserve"> supported for Release 13 MTC UEs; </w:t>
      </w:r>
      <w:r w:rsidR="00B34F22">
        <w:rPr>
          <w:b/>
          <w:bCs/>
        </w:rPr>
        <w:t xml:space="preserve">Same-Subframe Scheduling </w:t>
      </w:r>
      <w:r>
        <w:rPr>
          <w:b/>
          <w:bCs/>
        </w:rPr>
        <w:t>should</w:t>
      </w:r>
      <w:r w:rsidR="00EB4FD4" w:rsidRPr="00EB4FD4">
        <w:rPr>
          <w:b/>
          <w:bCs/>
        </w:rPr>
        <w:t xml:space="preserve"> not </w:t>
      </w:r>
      <w:r>
        <w:rPr>
          <w:b/>
          <w:bCs/>
        </w:rPr>
        <w:t xml:space="preserve">be </w:t>
      </w:r>
      <w:r w:rsidR="00EB4FD4" w:rsidRPr="00EB4FD4">
        <w:rPr>
          <w:b/>
          <w:bCs/>
        </w:rPr>
        <w:t>supported for both Normal Coverage and Enhanced Coverage operation.</w:t>
      </w:r>
    </w:p>
    <w:p w:rsidR="00F6274C" w:rsidRDefault="00F6274C">
      <w:pPr>
        <w:spacing w:after="200" w:line="276" w:lineRule="auto"/>
      </w:pPr>
    </w:p>
    <w:p w:rsidR="00F65A09" w:rsidRDefault="00F65A09">
      <w:pPr>
        <w:spacing w:after="200" w:line="276" w:lineRule="auto"/>
      </w:pPr>
    </w:p>
    <w:p w:rsidR="005F06B0" w:rsidRDefault="005F06B0">
      <w:pPr>
        <w:spacing w:after="200" w:line="276" w:lineRule="auto"/>
      </w:pPr>
      <w:r>
        <w:object w:dxaOrig="15294" w:dyaOrig="31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103.8pt" o:ole="">
            <v:imagedata r:id="rId7" o:title=""/>
          </v:shape>
          <o:OLEObject Type="Embed" ProgID="" ShapeID="_x0000_i1025" DrawAspect="Content" ObjectID="_1501002560" r:id="rId8"/>
        </w:object>
      </w:r>
    </w:p>
    <w:p w:rsidR="00F6274C" w:rsidRDefault="005F06B0" w:rsidP="009C0795">
      <w:pPr>
        <w:pStyle w:val="Caption"/>
        <w:jc w:val="center"/>
      </w:pPr>
      <w:r>
        <w:t xml:space="preserve">Figure </w:t>
      </w:r>
      <w:fldSimple w:instr=" SEQ Figure \* ARABIC ">
        <w:r w:rsidR="00A95AFF">
          <w:rPr>
            <w:noProof/>
          </w:rPr>
          <w:t>1</w:t>
        </w:r>
      </w:fldSimple>
      <w:r w:rsidR="007822C6">
        <w:t>: Cross-S</w:t>
      </w:r>
      <w:r>
        <w:t xml:space="preserve">ubframe </w:t>
      </w:r>
      <w:r w:rsidR="007822C6">
        <w:t>S</w:t>
      </w:r>
      <w:r>
        <w:t>cheduling</w:t>
      </w:r>
    </w:p>
    <w:p w:rsidR="005F06B0" w:rsidRDefault="005F06B0" w:rsidP="005F06B0"/>
    <w:p w:rsidR="009C0795" w:rsidRDefault="009C0795" w:rsidP="005F06B0"/>
    <w:p w:rsidR="009C0795" w:rsidRDefault="009C0795" w:rsidP="005F06B0"/>
    <w:p w:rsidR="005F06B0" w:rsidRPr="005F06B0" w:rsidRDefault="0046267A" w:rsidP="005F06B0">
      <w:r>
        <w:object w:dxaOrig="15294" w:dyaOrig="3220">
          <v:shape id="_x0000_i1026" type="#_x0000_t75" style="width:7in;height:106.15pt" o:ole="">
            <v:imagedata r:id="rId9" o:title=""/>
          </v:shape>
          <o:OLEObject Type="Embed" ProgID="" ShapeID="_x0000_i1026" DrawAspect="Content" ObjectID="_1501002561" r:id="rId10"/>
        </w:object>
      </w:r>
    </w:p>
    <w:p w:rsidR="005F06B0" w:rsidRDefault="005F06B0" w:rsidP="009C0795">
      <w:pPr>
        <w:pStyle w:val="Caption"/>
        <w:jc w:val="center"/>
      </w:pPr>
      <w:r>
        <w:t xml:space="preserve">Figure </w:t>
      </w:r>
      <w:fldSimple w:instr=" SEQ Figure \* ARABIC ">
        <w:r w:rsidR="00A95AFF">
          <w:rPr>
            <w:noProof/>
          </w:rPr>
          <w:t>2</w:t>
        </w:r>
      </w:fldSimple>
      <w:r>
        <w:t>: Same</w:t>
      </w:r>
      <w:r w:rsidR="007822C6">
        <w:t>-S</w:t>
      </w:r>
      <w:r>
        <w:t xml:space="preserve">ubframe </w:t>
      </w:r>
      <w:r w:rsidR="007822C6">
        <w:t>S</w:t>
      </w:r>
      <w:r>
        <w:t>cheduling</w:t>
      </w:r>
    </w:p>
    <w:p w:rsidR="00F65A09" w:rsidRPr="00F65A09" w:rsidRDefault="00F65A09" w:rsidP="00F65A09"/>
    <w:p w:rsidR="00F6274C" w:rsidRDefault="00F6274C" w:rsidP="00F6274C">
      <w:pPr>
        <w:pStyle w:val="Heading1"/>
        <w:numPr>
          <w:ilvl w:val="0"/>
          <w:numId w:val="1"/>
        </w:numPr>
        <w:rPr>
          <w:color w:val="auto"/>
        </w:rPr>
      </w:pPr>
      <w:r>
        <w:rPr>
          <w:color w:val="auto"/>
        </w:rPr>
        <w:t>Conclusion</w:t>
      </w:r>
    </w:p>
    <w:p w:rsidR="005F06B0" w:rsidRDefault="005F06B0" w:rsidP="005F06B0">
      <w:pPr>
        <w:spacing w:after="200" w:line="276" w:lineRule="auto"/>
      </w:pPr>
      <w:r>
        <w:t>In this contribution we consider the timing relationship between MPDCCH and PDSCH for Release 13 MTC UEs. Based on the discussion here, we have made the following observations and proposals:</w:t>
      </w:r>
    </w:p>
    <w:p w:rsidR="001B1390" w:rsidRDefault="001B1390" w:rsidP="001B1390">
      <w:pPr>
        <w:rPr>
          <w:b/>
          <w:bCs/>
        </w:rPr>
      </w:pPr>
      <w:r>
        <w:rPr>
          <w:b/>
          <w:bCs/>
        </w:rPr>
        <w:t>Proposal 1: Multiplexing of MPDCCH with an unassociated PDSCH in Coverage Enhancement should be supported. However, the total number of MPDCCH candidates in Coverage Enhancement should not exceed the total in Normal Coverage.</w:t>
      </w:r>
    </w:p>
    <w:p w:rsidR="00B34F22" w:rsidRPr="00B34F22" w:rsidRDefault="00B34F22" w:rsidP="00B34F22">
      <w:pPr>
        <w:rPr>
          <w:b/>
          <w:bCs/>
        </w:rPr>
      </w:pPr>
      <w:r w:rsidRPr="00B34F22">
        <w:rPr>
          <w:b/>
          <w:bCs/>
        </w:rPr>
        <w:t xml:space="preserve">Observation 1: Reducing the number of possible supported </w:t>
      </w:r>
      <w:r w:rsidRPr="00B34F22">
        <w:rPr>
          <w:b/>
          <w:bCs/>
          <w:i/>
          <w:iCs/>
        </w:rPr>
        <w:t>k</w:t>
      </w:r>
      <w:r w:rsidRPr="00B34F22">
        <w:rPr>
          <w:b/>
          <w:bCs/>
        </w:rPr>
        <w:t xml:space="preserve"> values for </w:t>
      </w:r>
      <w:r>
        <w:rPr>
          <w:b/>
          <w:bCs/>
        </w:rPr>
        <w:t xml:space="preserve">Cross-Subframe Scheduling </w:t>
      </w:r>
      <w:r w:rsidRPr="00B34F22">
        <w:rPr>
          <w:b/>
          <w:bCs/>
        </w:rPr>
        <w:t>reduces UE implementation complexity.</w:t>
      </w:r>
    </w:p>
    <w:p w:rsidR="00B34F22" w:rsidRDefault="00B34F22" w:rsidP="00B34F22">
      <w:pPr>
        <w:rPr>
          <w:b/>
          <w:bCs/>
        </w:rPr>
      </w:pPr>
      <w:r w:rsidRPr="00F6274C">
        <w:rPr>
          <w:b/>
          <w:bCs/>
        </w:rPr>
        <w:t>Proposal</w:t>
      </w:r>
      <w:r>
        <w:rPr>
          <w:b/>
          <w:bCs/>
        </w:rPr>
        <w:t xml:space="preserve"> </w:t>
      </w:r>
      <w:r w:rsidR="001B1390">
        <w:rPr>
          <w:b/>
          <w:bCs/>
        </w:rPr>
        <w:t>2</w:t>
      </w:r>
      <w:r w:rsidRPr="00F6274C">
        <w:rPr>
          <w:b/>
          <w:bCs/>
        </w:rPr>
        <w:t xml:space="preserve">: The number of </w:t>
      </w:r>
      <w:r>
        <w:rPr>
          <w:b/>
          <w:bCs/>
        </w:rPr>
        <w:t xml:space="preserve">possible </w:t>
      </w:r>
      <w:r w:rsidRPr="00F6274C">
        <w:rPr>
          <w:b/>
          <w:bCs/>
        </w:rPr>
        <w:t xml:space="preserve">supported </w:t>
      </w:r>
      <w:r w:rsidRPr="00B34F22">
        <w:rPr>
          <w:b/>
          <w:bCs/>
          <w:i/>
          <w:iCs/>
        </w:rPr>
        <w:t>k</w:t>
      </w:r>
      <w:r w:rsidRPr="00F6274C">
        <w:rPr>
          <w:b/>
          <w:bCs/>
        </w:rPr>
        <w:t xml:space="preserve"> values for </w:t>
      </w:r>
      <w:r>
        <w:rPr>
          <w:b/>
          <w:bCs/>
        </w:rPr>
        <w:t xml:space="preserve">Cross-Subframe Scheduling </w:t>
      </w:r>
      <w:r w:rsidRPr="00F6274C">
        <w:rPr>
          <w:b/>
          <w:bCs/>
        </w:rPr>
        <w:t>should be reduced as much as possible.</w:t>
      </w:r>
      <w:r w:rsidR="00896AE5">
        <w:rPr>
          <w:b/>
          <w:bCs/>
        </w:rPr>
        <w:t xml:space="preserve"> Using a value of </w:t>
      </w:r>
      <w:r w:rsidR="00896AE5" w:rsidRPr="00896AE5">
        <w:rPr>
          <w:b/>
          <w:bCs/>
          <w:i/>
          <w:iCs/>
        </w:rPr>
        <w:t>k</w:t>
      </w:r>
      <w:r w:rsidR="00896AE5">
        <w:rPr>
          <w:b/>
          <w:bCs/>
        </w:rPr>
        <w:t>=1 for Cross-SF Scheduling with dynamic Narrowband allocation in Coverage Enhancement should be invalid.</w:t>
      </w:r>
    </w:p>
    <w:p w:rsidR="009C0795" w:rsidRPr="00EB4FD4" w:rsidRDefault="009C0795" w:rsidP="009C0795">
      <w:pPr>
        <w:rPr>
          <w:b/>
          <w:bCs/>
        </w:rPr>
      </w:pPr>
      <w:r>
        <w:rPr>
          <w:b/>
          <w:bCs/>
        </w:rPr>
        <w:t>Observation 2</w:t>
      </w:r>
      <w:r w:rsidRPr="00EB4FD4">
        <w:rPr>
          <w:b/>
          <w:bCs/>
        </w:rPr>
        <w:t xml:space="preserve">: Support for </w:t>
      </w:r>
      <w:r>
        <w:rPr>
          <w:b/>
          <w:bCs/>
        </w:rPr>
        <w:t xml:space="preserve">Same-Subframe Scheduling </w:t>
      </w:r>
      <w:r w:rsidRPr="00EB4FD4">
        <w:rPr>
          <w:b/>
          <w:bCs/>
        </w:rPr>
        <w:t>for Normal Coverage operation increases complexity and cost for Release MTC UEs.</w:t>
      </w:r>
    </w:p>
    <w:p w:rsidR="009C0795" w:rsidRPr="00EB4FD4" w:rsidRDefault="009C0795" w:rsidP="009C0795">
      <w:pPr>
        <w:rPr>
          <w:b/>
          <w:bCs/>
        </w:rPr>
      </w:pPr>
      <w:r>
        <w:rPr>
          <w:b/>
          <w:bCs/>
        </w:rPr>
        <w:t xml:space="preserve">Proposal </w:t>
      </w:r>
      <w:r w:rsidR="001B1390">
        <w:rPr>
          <w:b/>
          <w:bCs/>
        </w:rPr>
        <w:t>3</w:t>
      </w:r>
      <w:r w:rsidRPr="00EB4FD4">
        <w:rPr>
          <w:b/>
          <w:bCs/>
        </w:rPr>
        <w:t xml:space="preserve">: Only </w:t>
      </w:r>
      <w:r>
        <w:rPr>
          <w:b/>
          <w:bCs/>
        </w:rPr>
        <w:t>Cross-Subframe Scheduling should be</w:t>
      </w:r>
      <w:r w:rsidRPr="00EB4FD4">
        <w:rPr>
          <w:b/>
          <w:bCs/>
        </w:rPr>
        <w:t xml:space="preserve"> supported for Release 13 MTC UEs; </w:t>
      </w:r>
      <w:r>
        <w:rPr>
          <w:b/>
          <w:bCs/>
        </w:rPr>
        <w:t>Same-Subframe Scheduling should</w:t>
      </w:r>
      <w:r w:rsidRPr="00EB4FD4">
        <w:rPr>
          <w:b/>
          <w:bCs/>
        </w:rPr>
        <w:t xml:space="preserve"> not </w:t>
      </w:r>
      <w:r>
        <w:rPr>
          <w:b/>
          <w:bCs/>
        </w:rPr>
        <w:t xml:space="preserve">be </w:t>
      </w:r>
      <w:r w:rsidRPr="00EB4FD4">
        <w:rPr>
          <w:b/>
          <w:bCs/>
        </w:rPr>
        <w:t>supported for both Normal Coverage and Enhanced Coverage operation.</w:t>
      </w:r>
    </w:p>
    <w:p w:rsidR="009C0795" w:rsidRPr="00F6274C" w:rsidRDefault="009C0795" w:rsidP="00B34F22">
      <w:pPr>
        <w:rPr>
          <w:b/>
          <w:bCs/>
        </w:rPr>
      </w:pPr>
    </w:p>
    <w:p w:rsidR="005F06B0" w:rsidRDefault="005F06B0">
      <w:pPr>
        <w:spacing w:after="200" w:line="276" w:lineRule="auto"/>
        <w:rPr>
          <w:rFonts w:asciiTheme="majorHAnsi" w:eastAsiaTheme="majorEastAsia" w:hAnsiTheme="majorHAnsi" w:cstheme="majorBidi"/>
          <w:b/>
          <w:bCs/>
          <w:sz w:val="28"/>
          <w:szCs w:val="28"/>
        </w:rPr>
      </w:pPr>
    </w:p>
    <w:p w:rsidR="00F6274C" w:rsidRDefault="00F6274C" w:rsidP="00F6274C">
      <w:pPr>
        <w:pStyle w:val="Heading1"/>
        <w:numPr>
          <w:ilvl w:val="0"/>
          <w:numId w:val="1"/>
        </w:numPr>
        <w:rPr>
          <w:color w:val="auto"/>
        </w:rPr>
      </w:pPr>
      <w:r>
        <w:rPr>
          <w:color w:val="auto"/>
        </w:rPr>
        <w:t>References</w:t>
      </w:r>
    </w:p>
    <w:p w:rsidR="005C76EF" w:rsidRDefault="005C76EF">
      <w:pPr>
        <w:spacing w:after="200" w:line="276" w:lineRule="auto"/>
      </w:pPr>
    </w:p>
    <w:p w:rsidR="005C76EF" w:rsidRDefault="005C76EF" w:rsidP="005C76EF">
      <w:pPr>
        <w:pStyle w:val="ListParagraph"/>
        <w:numPr>
          <w:ilvl w:val="0"/>
          <w:numId w:val="27"/>
        </w:numPr>
        <w:spacing w:after="200" w:line="276" w:lineRule="auto"/>
      </w:pPr>
      <w:r>
        <w:t>RP-150492, “Revised WID: Further LTE Physical Layer Enhancements for MTC”</w:t>
      </w:r>
    </w:p>
    <w:p w:rsidR="005C76EF" w:rsidRDefault="005C76EF" w:rsidP="005C76EF">
      <w:pPr>
        <w:pStyle w:val="ListParagraph"/>
        <w:numPr>
          <w:ilvl w:val="0"/>
          <w:numId w:val="27"/>
        </w:numPr>
        <w:spacing w:after="200" w:line="276" w:lineRule="auto"/>
      </w:pPr>
      <w:r>
        <w:t>R1-152828, “Structure of DL Control Channels for Low Cost UEs,” Samsung, RAN1 #81, May 2015</w:t>
      </w:r>
    </w:p>
    <w:p w:rsidR="005C76EF" w:rsidRDefault="005C76EF" w:rsidP="005C76EF">
      <w:pPr>
        <w:pStyle w:val="ListParagraph"/>
        <w:numPr>
          <w:ilvl w:val="0"/>
          <w:numId w:val="27"/>
        </w:numPr>
        <w:spacing w:after="200" w:line="276" w:lineRule="auto"/>
      </w:pPr>
      <w:r>
        <w:t>R1-152540, “Physical Downlink Control Channel for MTC,” RAN1 #81, May 2015</w:t>
      </w:r>
    </w:p>
    <w:p w:rsidR="005C76EF" w:rsidRDefault="005C76EF" w:rsidP="005C76EF">
      <w:pPr>
        <w:pStyle w:val="ListParagraph"/>
        <w:numPr>
          <w:ilvl w:val="0"/>
          <w:numId w:val="27"/>
        </w:numPr>
        <w:spacing w:after="200" w:line="276" w:lineRule="auto"/>
      </w:pPr>
      <w:r>
        <w:t>R1-153186, “Remaining Details of EPDCCH-based M-PDCCH Design,” Intel, RAN1#81, May 2015</w:t>
      </w:r>
    </w:p>
    <w:p w:rsidR="00BD0A4F" w:rsidRDefault="000C0781" w:rsidP="000C0781">
      <w:pPr>
        <w:pStyle w:val="ListParagraph"/>
        <w:numPr>
          <w:ilvl w:val="0"/>
          <w:numId w:val="27"/>
        </w:numPr>
        <w:spacing w:after="200" w:line="276" w:lineRule="auto"/>
      </w:pPr>
      <w:r>
        <w:t>R1-15</w:t>
      </w:r>
      <w:bookmarkStart w:id="5" w:name="_GoBack"/>
      <w:bookmarkEnd w:id="5"/>
      <w:r>
        <w:t>4476</w:t>
      </w:r>
      <w:r w:rsidR="00BD0A4F">
        <w:t>, “Number of HARQ Processes When in Coverage Enhancement,” Marvell, RAN1 #82, Aug. 2015</w:t>
      </w:r>
    </w:p>
    <w:p w:rsidR="005C76EF" w:rsidRDefault="005C76EF" w:rsidP="009C0795">
      <w:pPr>
        <w:spacing w:after="200" w:line="276" w:lineRule="auto"/>
      </w:pPr>
    </w:p>
    <w:p w:rsidR="00CF479F" w:rsidRDefault="00CF479F" w:rsidP="005C76EF">
      <w:pPr>
        <w:pStyle w:val="ListParagraph"/>
        <w:numPr>
          <w:ilvl w:val="0"/>
          <w:numId w:val="27"/>
        </w:numPr>
        <w:spacing w:after="200" w:line="276" w:lineRule="auto"/>
      </w:pPr>
      <w:r>
        <w:br w:type="page"/>
      </w:r>
    </w:p>
    <w:p w:rsidR="00CF479F" w:rsidRDefault="00F6274C" w:rsidP="00F6274C">
      <w:pPr>
        <w:pStyle w:val="Heading1"/>
        <w:rPr>
          <w:color w:val="auto"/>
        </w:rPr>
      </w:pPr>
      <w:r>
        <w:rPr>
          <w:color w:val="auto"/>
        </w:rPr>
        <w:lastRenderedPageBreak/>
        <w:t>Appendix: RAN1 Agreements</w:t>
      </w:r>
    </w:p>
    <w:p w:rsidR="00F6274C" w:rsidRDefault="00F6274C" w:rsidP="00CF479F"/>
    <w:p w:rsidR="00CF479F" w:rsidRDefault="00F6274C" w:rsidP="00CF479F">
      <w:r>
        <w:t xml:space="preserve">We summarize in this section the RAN1 agreements related to the scheduling timing of the MPDCCH and PDSCH channels. </w:t>
      </w:r>
    </w:p>
    <w:p w:rsidR="00F6274C" w:rsidRPr="00F6274C" w:rsidRDefault="00F6274C" w:rsidP="00CF479F"/>
    <w:p w:rsidR="00CF479F" w:rsidRPr="00ED2FB8" w:rsidRDefault="00CF479F" w:rsidP="00CF479F">
      <w:pPr>
        <w:rPr>
          <w:b/>
          <w:bCs/>
          <w:i/>
          <w:iCs/>
        </w:rPr>
      </w:pPr>
      <w:r w:rsidRPr="00ED2FB8">
        <w:rPr>
          <w:b/>
          <w:bCs/>
          <w:i/>
          <w:iCs/>
        </w:rPr>
        <w:t>RAN1 #79</w:t>
      </w:r>
      <w:r w:rsidRPr="00ED2FB8">
        <w:rPr>
          <w:b/>
          <w:bCs/>
          <w:i/>
          <w:iCs/>
        </w:rPr>
        <w:tab/>
        <w:t xml:space="preserve"> </w:t>
      </w:r>
    </w:p>
    <w:p w:rsidR="00CF479F" w:rsidRDefault="00CF479F" w:rsidP="00CF479F">
      <w:pPr>
        <w:rPr>
          <w:i/>
          <w:iCs/>
        </w:rPr>
      </w:pPr>
      <w:r w:rsidRPr="004D02DA">
        <w:rPr>
          <w:i/>
          <w:iCs/>
        </w:rPr>
        <w:t xml:space="preserve">At least for unicast PDSCH transmission scheduled by ‘Physical downlink control channel for MTC’, </w:t>
      </w:r>
      <w:r w:rsidR="00B34F22">
        <w:rPr>
          <w:i/>
          <w:iCs/>
        </w:rPr>
        <w:t xml:space="preserve">Cross-Subframe Scheduling </w:t>
      </w:r>
      <w:r w:rsidRPr="004D02DA">
        <w:rPr>
          <w:i/>
          <w:iCs/>
        </w:rPr>
        <w:t>is supported at least for Rel-13 UE supporting enhanced coverage</w:t>
      </w:r>
    </w:p>
    <w:p w:rsidR="00CF479F" w:rsidRPr="004D02DA" w:rsidRDefault="00CF479F" w:rsidP="00CF479F">
      <w:pPr>
        <w:rPr>
          <w:i/>
          <w:iCs/>
        </w:rPr>
      </w:pPr>
    </w:p>
    <w:p w:rsidR="00CF479F" w:rsidRPr="004D02DA" w:rsidRDefault="00CF479F" w:rsidP="00CF479F">
      <w:pPr>
        <w:rPr>
          <w:b/>
          <w:bCs/>
          <w:i/>
          <w:iCs/>
        </w:rPr>
      </w:pPr>
      <w:r w:rsidRPr="004D02DA">
        <w:rPr>
          <w:b/>
          <w:bCs/>
          <w:i/>
          <w:iCs/>
        </w:rPr>
        <w:t xml:space="preserve">RAN1 #80 </w:t>
      </w:r>
      <w:r w:rsidRPr="004D02DA">
        <w:rPr>
          <w:b/>
          <w:bCs/>
          <w:i/>
          <w:iCs/>
        </w:rPr>
        <w:tab/>
      </w:r>
    </w:p>
    <w:p w:rsidR="00CF479F" w:rsidRPr="004D02DA" w:rsidRDefault="00CF479F" w:rsidP="00CF479F">
      <w:pPr>
        <w:pStyle w:val="ListParagraph"/>
        <w:numPr>
          <w:ilvl w:val="0"/>
          <w:numId w:val="18"/>
        </w:numPr>
        <w:spacing w:after="0"/>
        <w:rPr>
          <w:i/>
          <w:iCs/>
        </w:rPr>
      </w:pPr>
      <w:r w:rsidRPr="004D02DA">
        <w:rPr>
          <w:i/>
          <w:iCs/>
        </w:rPr>
        <w:t>For Rel-13 low complexity MTC UEs:</w:t>
      </w:r>
    </w:p>
    <w:p w:rsidR="00CF479F" w:rsidRPr="004D02DA" w:rsidRDefault="00CF479F" w:rsidP="00CF479F">
      <w:pPr>
        <w:pStyle w:val="ListParagraph"/>
        <w:numPr>
          <w:ilvl w:val="1"/>
          <w:numId w:val="18"/>
        </w:numPr>
        <w:spacing w:after="0"/>
        <w:rPr>
          <w:i/>
          <w:iCs/>
        </w:rPr>
      </w:pPr>
      <w:r w:rsidRPr="004D02DA">
        <w:rPr>
          <w:i/>
          <w:iCs/>
        </w:rPr>
        <w:t xml:space="preserve">At least for unicast PDSCH transmission scheduled by ‘Physical downlink control channel for MTC’, </w:t>
      </w:r>
      <w:r w:rsidR="00B34F22">
        <w:rPr>
          <w:i/>
          <w:iCs/>
        </w:rPr>
        <w:t xml:space="preserve">Cross-Subframe Scheduling </w:t>
      </w:r>
      <w:r w:rsidRPr="004D02DA">
        <w:rPr>
          <w:i/>
          <w:iCs/>
        </w:rPr>
        <w:t>is supported for normal coverage</w:t>
      </w:r>
    </w:p>
    <w:p w:rsidR="00CF479F" w:rsidRPr="004D02DA" w:rsidRDefault="00CF479F" w:rsidP="00CF479F">
      <w:pPr>
        <w:rPr>
          <w:i/>
          <w:iCs/>
        </w:rPr>
      </w:pPr>
    </w:p>
    <w:p w:rsidR="00CF479F" w:rsidRPr="004D02DA" w:rsidRDefault="00CF479F" w:rsidP="00CF479F">
      <w:pPr>
        <w:pStyle w:val="ListParagraph"/>
        <w:numPr>
          <w:ilvl w:val="0"/>
          <w:numId w:val="19"/>
        </w:numPr>
        <w:spacing w:after="0"/>
        <w:rPr>
          <w:i/>
          <w:iCs/>
        </w:rPr>
      </w:pPr>
      <w:r w:rsidRPr="004D02DA">
        <w:rPr>
          <w:i/>
          <w:iCs/>
        </w:rPr>
        <w:t>For Rel-13 low complexity UEs in enhanced coverage at least for system BW&gt;1.4MHz</w:t>
      </w:r>
    </w:p>
    <w:p w:rsidR="00CF479F" w:rsidRPr="004D02DA" w:rsidRDefault="00CF479F" w:rsidP="00CF479F">
      <w:pPr>
        <w:pStyle w:val="ListParagraph"/>
        <w:numPr>
          <w:ilvl w:val="1"/>
          <w:numId w:val="19"/>
        </w:numPr>
        <w:spacing w:after="0"/>
        <w:rPr>
          <w:i/>
          <w:iCs/>
        </w:rPr>
      </w:pPr>
      <w:r w:rsidRPr="004D02DA">
        <w:rPr>
          <w:i/>
          <w:iCs/>
        </w:rPr>
        <w:t xml:space="preserve">No multiplexing within a PRB pair of the physical downlink control channel for MTC UEs and PDSCH for MTC UEs </w:t>
      </w:r>
    </w:p>
    <w:p w:rsidR="00CF479F" w:rsidRPr="004D02DA" w:rsidRDefault="00CF479F" w:rsidP="00CF479F">
      <w:pPr>
        <w:pStyle w:val="ListParagraph"/>
        <w:numPr>
          <w:ilvl w:val="0"/>
          <w:numId w:val="19"/>
        </w:numPr>
        <w:spacing w:after="0"/>
        <w:rPr>
          <w:i/>
          <w:iCs/>
        </w:rPr>
      </w:pPr>
      <w:r w:rsidRPr="004D02DA">
        <w:rPr>
          <w:i/>
          <w:iCs/>
        </w:rPr>
        <w:t xml:space="preserve">For Rel-13 low complexity UEs in enhanced coverage and </w:t>
      </w:r>
      <w:r w:rsidRPr="004D02DA">
        <w:rPr>
          <w:rFonts w:hint="eastAsia"/>
          <w:i/>
          <w:iCs/>
        </w:rPr>
        <w:t xml:space="preserve">at least </w:t>
      </w:r>
      <w:r w:rsidRPr="004D02DA">
        <w:rPr>
          <w:i/>
          <w:iCs/>
        </w:rPr>
        <w:t>unicast channel at least for system BW&gt;1.4MHz</w:t>
      </w:r>
    </w:p>
    <w:p w:rsidR="00CF479F" w:rsidRPr="004D02DA" w:rsidRDefault="00CF479F" w:rsidP="00CF479F">
      <w:pPr>
        <w:pStyle w:val="ListParagraph"/>
        <w:numPr>
          <w:ilvl w:val="1"/>
          <w:numId w:val="19"/>
        </w:numPr>
        <w:spacing w:after="0"/>
        <w:rPr>
          <w:i/>
          <w:iCs/>
        </w:rPr>
      </w:pPr>
      <w:r w:rsidRPr="009C0795">
        <w:rPr>
          <w:i/>
          <w:iCs/>
        </w:rPr>
        <w:t>Confirm the working assumption</w:t>
      </w:r>
      <w:r w:rsidRPr="004D02DA">
        <w:rPr>
          <w:b/>
          <w:bCs/>
          <w:i/>
          <w:iCs/>
        </w:rPr>
        <w:t xml:space="preserve">: </w:t>
      </w:r>
      <w:r w:rsidRPr="004D02DA">
        <w:rPr>
          <w:i/>
          <w:iCs/>
        </w:rPr>
        <w:t>For enhanced coverage UEs, one ‘Physical downlink control channel for MTC’ containing one DCI is allowed to be mapped to fully occupy available REs in 6 PRB pairs</w:t>
      </w:r>
    </w:p>
    <w:p w:rsidR="00CF479F" w:rsidRPr="004D02DA" w:rsidRDefault="00CF479F" w:rsidP="00CF479F">
      <w:pPr>
        <w:rPr>
          <w:i/>
          <w:iCs/>
        </w:rPr>
      </w:pPr>
    </w:p>
    <w:p w:rsidR="00CF479F" w:rsidRPr="004D02DA" w:rsidRDefault="00CF479F" w:rsidP="00CF479F">
      <w:pPr>
        <w:pStyle w:val="ListParagraph"/>
        <w:numPr>
          <w:ilvl w:val="0"/>
          <w:numId w:val="24"/>
        </w:numPr>
        <w:spacing w:after="0"/>
        <w:rPr>
          <w:i/>
          <w:iCs/>
        </w:rPr>
      </w:pPr>
      <w:r w:rsidRPr="004D02DA">
        <w:rPr>
          <w:i/>
          <w:iCs/>
        </w:rPr>
        <w:t>Confirm the following Rel-12 agreements for Rel-13 MTC UEs in enhanced coverage</w:t>
      </w:r>
    </w:p>
    <w:p w:rsidR="00CF479F" w:rsidRPr="004D02DA" w:rsidRDefault="00CF479F" w:rsidP="00CF479F">
      <w:pPr>
        <w:pStyle w:val="ListParagraph"/>
        <w:numPr>
          <w:ilvl w:val="1"/>
          <w:numId w:val="24"/>
        </w:numPr>
        <w:spacing w:after="0"/>
        <w:rPr>
          <w:i/>
          <w:iCs/>
        </w:rPr>
      </w:pPr>
      <w:r w:rsidRPr="004D02DA">
        <w:rPr>
          <w:i/>
          <w:iCs/>
        </w:rPr>
        <w:t>If/When PDSCH is indicated via physical downlink control channel for MTC:</w:t>
      </w:r>
    </w:p>
    <w:p w:rsidR="00CF479F" w:rsidRPr="004D02DA" w:rsidRDefault="00CF479F" w:rsidP="00CF479F">
      <w:pPr>
        <w:pStyle w:val="ListParagraph"/>
        <w:numPr>
          <w:ilvl w:val="2"/>
          <w:numId w:val="24"/>
        </w:numPr>
        <w:spacing w:after="0"/>
        <w:rPr>
          <w:i/>
          <w:iCs/>
        </w:rPr>
      </w:pPr>
      <w:r w:rsidRPr="004D02DA">
        <w:rPr>
          <w:i/>
          <w:iCs/>
        </w:rPr>
        <w:t>The relation of PDSCH timing to physical downlink control channel for MTC timing shall be known to UE.</w:t>
      </w:r>
    </w:p>
    <w:p w:rsidR="00CF479F" w:rsidRPr="004D02DA" w:rsidRDefault="00CF479F" w:rsidP="00CF479F">
      <w:pPr>
        <w:pStyle w:val="ListParagraph"/>
        <w:numPr>
          <w:ilvl w:val="2"/>
          <w:numId w:val="24"/>
        </w:numPr>
        <w:spacing w:after="0"/>
        <w:rPr>
          <w:i/>
          <w:iCs/>
        </w:rPr>
      </w:pPr>
      <w:r w:rsidRPr="004D02DA">
        <w:rPr>
          <w:i/>
          <w:iCs/>
        </w:rPr>
        <w:t>Assigned PDSCH is transmitted not before end of physical downlink control channel for MTC, i.e., if subframe n is the last physical downlink control channel for MTC repetition then PDSCH start n + k (k &gt; 0).</w:t>
      </w:r>
    </w:p>
    <w:p w:rsidR="00CF479F" w:rsidRPr="00154C7F" w:rsidRDefault="00CF479F" w:rsidP="00CF479F"/>
    <w:p w:rsidR="00CF479F" w:rsidRPr="004D02DA" w:rsidRDefault="00CF479F" w:rsidP="00CF479F">
      <w:pPr>
        <w:rPr>
          <w:b/>
          <w:bCs/>
          <w:i/>
          <w:iCs/>
        </w:rPr>
      </w:pPr>
      <w:r w:rsidRPr="004D02DA">
        <w:rPr>
          <w:b/>
          <w:bCs/>
          <w:i/>
          <w:iCs/>
        </w:rPr>
        <w:t>RAN1 #80bis</w:t>
      </w:r>
      <w:r w:rsidRPr="004D02DA">
        <w:rPr>
          <w:b/>
          <w:bCs/>
          <w:i/>
          <w:iCs/>
        </w:rPr>
        <w:tab/>
      </w:r>
    </w:p>
    <w:p w:rsidR="00CF479F" w:rsidRPr="004D02DA" w:rsidRDefault="00CF479F" w:rsidP="00CF479F">
      <w:pPr>
        <w:pStyle w:val="ListParagraph"/>
        <w:numPr>
          <w:ilvl w:val="0"/>
          <w:numId w:val="23"/>
        </w:numPr>
        <w:spacing w:after="0"/>
        <w:rPr>
          <w:i/>
          <w:iCs/>
          <w:lang w:eastAsia="ja-JP"/>
        </w:rPr>
      </w:pPr>
      <w:r w:rsidRPr="004D02DA">
        <w:rPr>
          <w:i/>
          <w:iCs/>
          <w:lang w:eastAsia="ja-JP"/>
        </w:rPr>
        <w:t>For a Rel-13 low complexity UE not operating coverage enhancements:</w:t>
      </w:r>
    </w:p>
    <w:p w:rsidR="00CF479F" w:rsidRPr="004D02DA" w:rsidRDefault="00CF479F" w:rsidP="00CF479F">
      <w:pPr>
        <w:pStyle w:val="ListParagraph"/>
        <w:numPr>
          <w:ilvl w:val="1"/>
          <w:numId w:val="23"/>
        </w:numPr>
        <w:spacing w:after="0"/>
        <w:rPr>
          <w:i/>
          <w:iCs/>
          <w:lang w:eastAsia="ja-JP"/>
        </w:rPr>
      </w:pPr>
      <w:r w:rsidRPr="004D02DA">
        <w:rPr>
          <w:i/>
          <w:iCs/>
          <w:lang w:eastAsia="ja-JP"/>
        </w:rPr>
        <w:t>Multiplexing of ‘Physical downlink control channel for MTC’ and un-associated PDSCH in the same subframe to the same UE is supported.</w:t>
      </w:r>
    </w:p>
    <w:p w:rsidR="00CF479F" w:rsidRPr="004D02DA" w:rsidRDefault="00CF479F" w:rsidP="00CF479F">
      <w:pPr>
        <w:rPr>
          <w:i/>
          <w:iCs/>
        </w:rPr>
      </w:pPr>
    </w:p>
    <w:p w:rsidR="00CF479F" w:rsidRPr="004D02DA" w:rsidRDefault="00CF479F" w:rsidP="00CF479F">
      <w:pPr>
        <w:pStyle w:val="ListParagraph"/>
        <w:numPr>
          <w:ilvl w:val="0"/>
          <w:numId w:val="20"/>
        </w:numPr>
        <w:spacing w:after="0"/>
        <w:rPr>
          <w:i/>
          <w:iCs/>
          <w:lang w:eastAsia="ja-JP"/>
        </w:rPr>
      </w:pPr>
      <w:r w:rsidRPr="004D02DA">
        <w:rPr>
          <w:i/>
          <w:iCs/>
          <w:lang w:eastAsia="ja-JP"/>
        </w:rPr>
        <w:t>PDSCH narrowband location in the first subframe containing PDSCH</w:t>
      </w:r>
      <w:r w:rsidRPr="004D02DA">
        <w:rPr>
          <w:rFonts w:hint="eastAsia"/>
          <w:i/>
          <w:iCs/>
          <w:lang w:eastAsia="ja-JP"/>
        </w:rPr>
        <w:t xml:space="preserve"> which is scheduled by EPDCCH</w:t>
      </w:r>
      <w:r w:rsidRPr="004D02DA">
        <w:rPr>
          <w:i/>
          <w:iCs/>
          <w:lang w:eastAsia="ja-JP"/>
        </w:rPr>
        <w:t>:</w:t>
      </w:r>
    </w:p>
    <w:p w:rsidR="00CF479F" w:rsidRPr="004D02DA" w:rsidRDefault="00CF479F" w:rsidP="00CF479F">
      <w:pPr>
        <w:pStyle w:val="ListParagraph"/>
        <w:numPr>
          <w:ilvl w:val="1"/>
          <w:numId w:val="20"/>
        </w:numPr>
        <w:spacing w:after="0"/>
        <w:rPr>
          <w:i/>
          <w:iCs/>
          <w:lang w:eastAsia="ja-JP"/>
        </w:rPr>
      </w:pPr>
      <w:r w:rsidRPr="004D02DA">
        <w:rPr>
          <w:i/>
          <w:iCs/>
          <w:lang w:eastAsia="ja-JP"/>
        </w:rPr>
        <w:t>Option 1: Dynamic narrowband location indicated by DCI</w:t>
      </w:r>
    </w:p>
    <w:p w:rsidR="00CF479F" w:rsidRPr="004D02DA" w:rsidRDefault="00CF479F" w:rsidP="00CF479F">
      <w:pPr>
        <w:pStyle w:val="ListParagraph"/>
        <w:numPr>
          <w:ilvl w:val="1"/>
          <w:numId w:val="20"/>
        </w:numPr>
        <w:spacing w:after="0"/>
        <w:rPr>
          <w:i/>
          <w:iCs/>
          <w:lang w:eastAsia="ja-JP"/>
        </w:rPr>
      </w:pPr>
      <w:r w:rsidRPr="004D02DA">
        <w:rPr>
          <w:i/>
          <w:iCs/>
          <w:lang w:eastAsia="ja-JP"/>
        </w:rPr>
        <w:t>Option 2: Same narrowband location as the associated EPDCCH</w:t>
      </w:r>
    </w:p>
    <w:p w:rsidR="00CF479F" w:rsidRPr="004D02DA" w:rsidRDefault="00CF479F" w:rsidP="00CF479F">
      <w:pPr>
        <w:pStyle w:val="ListParagraph"/>
        <w:numPr>
          <w:ilvl w:val="1"/>
          <w:numId w:val="20"/>
        </w:numPr>
        <w:spacing w:after="0"/>
        <w:rPr>
          <w:i/>
          <w:iCs/>
          <w:lang w:eastAsia="ja-JP"/>
        </w:rPr>
      </w:pPr>
      <w:r w:rsidRPr="004D02DA">
        <w:rPr>
          <w:i/>
          <w:iCs/>
          <w:lang w:eastAsia="ja-JP"/>
        </w:rPr>
        <w:t>Option 3: Known narrowband location</w:t>
      </w:r>
    </w:p>
    <w:p w:rsidR="00CF479F" w:rsidRPr="004D02DA" w:rsidRDefault="00CF479F" w:rsidP="00CF479F">
      <w:pPr>
        <w:pStyle w:val="ListParagraph"/>
        <w:numPr>
          <w:ilvl w:val="0"/>
          <w:numId w:val="20"/>
        </w:numPr>
        <w:spacing w:after="0"/>
        <w:rPr>
          <w:i/>
          <w:iCs/>
          <w:lang w:eastAsia="ja-JP"/>
        </w:rPr>
      </w:pPr>
      <w:r w:rsidRPr="004D02DA">
        <w:rPr>
          <w:i/>
          <w:iCs/>
          <w:lang w:eastAsia="ja-JP"/>
        </w:rPr>
        <w:t>FFS: Which Option to select may depend on amount of required coverage enhancement</w:t>
      </w:r>
    </w:p>
    <w:p w:rsidR="00CF479F" w:rsidRPr="004D02DA" w:rsidRDefault="00CF479F" w:rsidP="00CF479F">
      <w:pPr>
        <w:pStyle w:val="ListParagraph"/>
        <w:numPr>
          <w:ilvl w:val="1"/>
          <w:numId w:val="20"/>
        </w:numPr>
        <w:spacing w:after="0"/>
        <w:rPr>
          <w:i/>
          <w:iCs/>
          <w:lang w:eastAsia="ja-JP"/>
        </w:rPr>
      </w:pPr>
      <w:r w:rsidRPr="004D02DA">
        <w:rPr>
          <w:rFonts w:hint="eastAsia"/>
          <w:i/>
          <w:iCs/>
          <w:lang w:eastAsia="ja-JP"/>
        </w:rPr>
        <w:t>It means one or two option(s) in total</w:t>
      </w:r>
    </w:p>
    <w:p w:rsidR="00CF479F" w:rsidRPr="004D02DA" w:rsidRDefault="00CF479F" w:rsidP="00CF479F">
      <w:pPr>
        <w:pStyle w:val="ListParagraph"/>
        <w:numPr>
          <w:ilvl w:val="0"/>
          <w:numId w:val="20"/>
        </w:numPr>
        <w:spacing w:after="0"/>
        <w:rPr>
          <w:i/>
          <w:iCs/>
          <w:lang w:eastAsia="ja-JP"/>
        </w:rPr>
      </w:pPr>
      <w:r w:rsidRPr="004D02DA">
        <w:rPr>
          <w:i/>
          <w:iCs/>
          <w:lang w:eastAsia="ja-JP"/>
        </w:rPr>
        <w:t>From RAN1#80 agreement: for Rel-13 MTC UEs in enhanced coverage, if subframe n is the last physical downlink control channel for MTC repetition then PDSCH start n + k (k &gt; 0)</w:t>
      </w:r>
    </w:p>
    <w:p w:rsidR="00CF479F" w:rsidRPr="004D02DA" w:rsidRDefault="00CF479F" w:rsidP="00CF479F">
      <w:pPr>
        <w:pStyle w:val="ListParagraph"/>
        <w:numPr>
          <w:ilvl w:val="0"/>
          <w:numId w:val="20"/>
        </w:numPr>
        <w:spacing w:after="0"/>
        <w:rPr>
          <w:i/>
          <w:iCs/>
          <w:lang w:eastAsia="ja-JP"/>
        </w:rPr>
      </w:pPr>
      <w:r w:rsidRPr="004D02DA">
        <w:rPr>
          <w:i/>
          <w:iCs/>
          <w:lang w:eastAsia="ja-JP"/>
        </w:rPr>
        <w:t>Value of k is:</w:t>
      </w:r>
    </w:p>
    <w:p w:rsidR="00CF479F" w:rsidRPr="004D02DA" w:rsidRDefault="00CF479F" w:rsidP="00CF479F">
      <w:pPr>
        <w:pStyle w:val="ListParagraph"/>
        <w:numPr>
          <w:ilvl w:val="1"/>
          <w:numId w:val="20"/>
        </w:numPr>
        <w:spacing w:after="0"/>
        <w:rPr>
          <w:i/>
          <w:iCs/>
          <w:lang w:eastAsia="ja-JP"/>
        </w:rPr>
      </w:pPr>
      <w:r w:rsidRPr="004D02DA">
        <w:rPr>
          <w:i/>
          <w:iCs/>
          <w:lang w:eastAsia="ja-JP"/>
        </w:rPr>
        <w:t>Option 1: k is fixed</w:t>
      </w:r>
    </w:p>
    <w:p w:rsidR="00CF479F" w:rsidRPr="004D02DA" w:rsidRDefault="00CF479F" w:rsidP="00CF479F">
      <w:pPr>
        <w:pStyle w:val="ListParagraph"/>
        <w:numPr>
          <w:ilvl w:val="2"/>
          <w:numId w:val="20"/>
        </w:numPr>
        <w:spacing w:after="0"/>
        <w:rPr>
          <w:i/>
          <w:iCs/>
          <w:lang w:eastAsia="ja-JP"/>
        </w:rPr>
      </w:pPr>
      <w:r w:rsidRPr="004D02DA">
        <w:rPr>
          <w:i/>
          <w:iCs/>
          <w:lang w:eastAsia="ja-JP"/>
        </w:rPr>
        <w:t>Option 1-A: k=1 or 2, where PDSCH is allowed to use a different narrowband from the associated EPDCCH</w:t>
      </w:r>
    </w:p>
    <w:p w:rsidR="00CF479F" w:rsidRPr="004D02DA" w:rsidRDefault="00CF479F" w:rsidP="00CF479F">
      <w:pPr>
        <w:pStyle w:val="ListParagraph"/>
        <w:numPr>
          <w:ilvl w:val="3"/>
          <w:numId w:val="20"/>
        </w:numPr>
        <w:spacing w:after="0"/>
        <w:rPr>
          <w:i/>
          <w:iCs/>
          <w:lang w:eastAsia="ja-JP"/>
        </w:rPr>
      </w:pPr>
      <w:r w:rsidRPr="004D02DA">
        <w:rPr>
          <w:i/>
          <w:iCs/>
          <w:lang w:eastAsia="ja-JP"/>
        </w:rPr>
        <w:t>RAN1 will select a single value of k after receiving RAN4 input on retuning time</w:t>
      </w:r>
    </w:p>
    <w:p w:rsidR="00CF479F" w:rsidRPr="004D02DA" w:rsidRDefault="00CF479F" w:rsidP="00CF479F">
      <w:pPr>
        <w:pStyle w:val="ListParagraph"/>
        <w:numPr>
          <w:ilvl w:val="2"/>
          <w:numId w:val="20"/>
        </w:numPr>
        <w:spacing w:after="0"/>
        <w:rPr>
          <w:i/>
          <w:iCs/>
          <w:lang w:eastAsia="ja-JP"/>
        </w:rPr>
      </w:pPr>
      <w:r w:rsidRPr="004D02DA">
        <w:rPr>
          <w:i/>
          <w:iCs/>
          <w:lang w:eastAsia="ja-JP"/>
        </w:rPr>
        <w:lastRenderedPageBreak/>
        <w:t>Option 1-B: k=1, where PDSCH always use the same narrowband location as the associated EPDCCH</w:t>
      </w:r>
    </w:p>
    <w:p w:rsidR="00CF479F" w:rsidRPr="004D02DA" w:rsidRDefault="00CF479F" w:rsidP="00CF479F">
      <w:pPr>
        <w:pStyle w:val="ListParagraph"/>
        <w:numPr>
          <w:ilvl w:val="2"/>
          <w:numId w:val="20"/>
        </w:numPr>
        <w:spacing w:after="0"/>
        <w:rPr>
          <w:i/>
          <w:iCs/>
          <w:lang w:eastAsia="ja-JP"/>
        </w:rPr>
      </w:pPr>
      <w:r w:rsidRPr="004D02DA">
        <w:rPr>
          <w:i/>
          <w:iCs/>
          <w:lang w:eastAsia="ja-JP"/>
        </w:rPr>
        <w:t>FFS for the subframe n+k not allowed for PDSCH (e.g. PMCH, TDD, HD-FDD)</w:t>
      </w:r>
    </w:p>
    <w:p w:rsidR="00CF479F" w:rsidRPr="004D02DA" w:rsidRDefault="00CF479F" w:rsidP="00CF479F">
      <w:pPr>
        <w:pStyle w:val="ListParagraph"/>
        <w:numPr>
          <w:ilvl w:val="1"/>
          <w:numId w:val="20"/>
        </w:numPr>
        <w:spacing w:after="0"/>
        <w:rPr>
          <w:i/>
          <w:iCs/>
          <w:lang w:eastAsia="ja-JP"/>
        </w:rPr>
      </w:pPr>
      <w:r w:rsidRPr="004D02DA">
        <w:rPr>
          <w:i/>
          <w:iCs/>
          <w:lang w:eastAsia="ja-JP"/>
        </w:rPr>
        <w:t>Option 2: k is variable</w:t>
      </w:r>
    </w:p>
    <w:p w:rsidR="00CF479F" w:rsidRPr="004D02DA" w:rsidRDefault="00CF479F" w:rsidP="00CF479F">
      <w:pPr>
        <w:pStyle w:val="ListParagraph"/>
        <w:numPr>
          <w:ilvl w:val="1"/>
          <w:numId w:val="20"/>
        </w:numPr>
        <w:spacing w:after="0"/>
        <w:rPr>
          <w:i/>
          <w:iCs/>
          <w:lang w:eastAsia="ja-JP"/>
        </w:rPr>
      </w:pPr>
      <w:r w:rsidRPr="004D02DA">
        <w:rPr>
          <w:rFonts w:hint="eastAsia"/>
          <w:i/>
          <w:iCs/>
          <w:lang w:eastAsia="ja-JP"/>
        </w:rPr>
        <w:t xml:space="preserve">When not operating coverage enhancement, </w:t>
      </w:r>
      <w:r w:rsidRPr="004D02DA">
        <w:rPr>
          <w:i/>
          <w:iCs/>
          <w:lang w:eastAsia="ja-JP"/>
        </w:rPr>
        <w:t>Option 1 is used</w:t>
      </w:r>
      <w:r w:rsidRPr="004D02DA">
        <w:rPr>
          <w:rFonts w:hint="eastAsia"/>
          <w:i/>
          <w:iCs/>
          <w:lang w:eastAsia="ja-JP"/>
        </w:rPr>
        <w:t xml:space="preserve"> when </w:t>
      </w:r>
      <w:r w:rsidR="00B34F22">
        <w:rPr>
          <w:rFonts w:hint="eastAsia"/>
          <w:i/>
          <w:iCs/>
          <w:lang w:eastAsia="ja-JP"/>
        </w:rPr>
        <w:t xml:space="preserve">Cross-Subframe Scheduling </w:t>
      </w:r>
      <w:r w:rsidRPr="004D02DA">
        <w:rPr>
          <w:rFonts w:hint="eastAsia"/>
          <w:i/>
          <w:iCs/>
          <w:lang w:eastAsia="ja-JP"/>
        </w:rPr>
        <w:t>is used</w:t>
      </w:r>
    </w:p>
    <w:p w:rsidR="00CF479F" w:rsidRPr="004D02DA" w:rsidRDefault="00CF479F" w:rsidP="00CF479F">
      <w:pPr>
        <w:pStyle w:val="ListParagraph"/>
        <w:numPr>
          <w:ilvl w:val="0"/>
          <w:numId w:val="20"/>
        </w:numPr>
        <w:spacing w:after="0"/>
        <w:rPr>
          <w:i/>
          <w:iCs/>
          <w:lang w:eastAsia="ja-JP"/>
        </w:rPr>
      </w:pPr>
      <w:r w:rsidRPr="004D02DA">
        <w:rPr>
          <w:i/>
          <w:iCs/>
          <w:lang w:eastAsia="ja-JP"/>
        </w:rPr>
        <w:t>FFS: Which Option to select may depend on amount of required coverage enhancement</w:t>
      </w:r>
    </w:p>
    <w:p w:rsidR="00CF479F" w:rsidRPr="004D02DA" w:rsidRDefault="00CF479F" w:rsidP="00CF479F">
      <w:pPr>
        <w:rPr>
          <w:i/>
          <w:iCs/>
        </w:rPr>
      </w:pPr>
    </w:p>
    <w:p w:rsidR="00CF479F" w:rsidRPr="004D02DA" w:rsidRDefault="00CF479F" w:rsidP="00CF479F">
      <w:pPr>
        <w:rPr>
          <w:i/>
          <w:iCs/>
          <w:lang w:eastAsia="ja-JP"/>
        </w:rPr>
      </w:pPr>
      <w:r w:rsidRPr="004D02DA">
        <w:rPr>
          <w:rFonts w:hint="eastAsia"/>
          <w:i/>
          <w:iCs/>
          <w:lang w:eastAsia="ja-JP"/>
        </w:rPr>
        <w:t>Working assumption:</w:t>
      </w:r>
    </w:p>
    <w:p w:rsidR="00CF479F" w:rsidRPr="004D02DA" w:rsidRDefault="00CF479F" w:rsidP="00CF479F">
      <w:pPr>
        <w:pStyle w:val="ListParagraph"/>
        <w:numPr>
          <w:ilvl w:val="0"/>
          <w:numId w:val="21"/>
        </w:numPr>
        <w:spacing w:after="0"/>
        <w:rPr>
          <w:i/>
          <w:iCs/>
          <w:lang w:eastAsia="ja-JP"/>
        </w:rPr>
      </w:pPr>
      <w:r w:rsidRPr="004D02DA">
        <w:rPr>
          <w:i/>
          <w:iCs/>
          <w:lang w:eastAsia="ja-JP"/>
        </w:rPr>
        <w:t>For Rel-13 low complexity UEs in normal coverage</w:t>
      </w:r>
      <w:r w:rsidRPr="004D02DA">
        <w:rPr>
          <w:rFonts w:hint="eastAsia"/>
          <w:i/>
          <w:iCs/>
          <w:lang w:eastAsia="ja-JP"/>
        </w:rPr>
        <w:t xml:space="preserve">, </w:t>
      </w:r>
      <w:r w:rsidR="00B34F22">
        <w:rPr>
          <w:rFonts w:hint="eastAsia"/>
          <w:i/>
          <w:iCs/>
          <w:lang w:eastAsia="ja-JP"/>
        </w:rPr>
        <w:t xml:space="preserve">Cross-Subframe Scheduling </w:t>
      </w:r>
      <w:r w:rsidRPr="004D02DA">
        <w:rPr>
          <w:rFonts w:hint="eastAsia"/>
          <w:i/>
          <w:iCs/>
          <w:lang w:eastAsia="ja-JP"/>
        </w:rPr>
        <w:t>(k &gt; 0)</w:t>
      </w:r>
      <w:r w:rsidRPr="004D02DA">
        <w:rPr>
          <w:i/>
          <w:iCs/>
          <w:lang w:eastAsia="ja-JP"/>
        </w:rPr>
        <w:t>,</w:t>
      </w:r>
    </w:p>
    <w:p w:rsidR="00CF479F" w:rsidRPr="004D02DA" w:rsidRDefault="00CF479F" w:rsidP="00CF479F">
      <w:pPr>
        <w:pStyle w:val="ListParagraph"/>
        <w:numPr>
          <w:ilvl w:val="1"/>
          <w:numId w:val="21"/>
        </w:numPr>
        <w:spacing w:after="0"/>
        <w:rPr>
          <w:i/>
          <w:iCs/>
          <w:lang w:eastAsia="ja-JP"/>
        </w:rPr>
      </w:pPr>
      <w:r w:rsidRPr="004D02DA">
        <w:rPr>
          <w:i/>
          <w:iCs/>
          <w:lang w:eastAsia="ja-JP"/>
        </w:rPr>
        <w:t xml:space="preserve">For unicast PDSCH, DCI indicates one of  narrow-band  and further indicate resource allocation within narrow-band </w:t>
      </w:r>
    </w:p>
    <w:p w:rsidR="00CF479F" w:rsidRPr="004D02DA" w:rsidRDefault="00CF479F" w:rsidP="00CF479F">
      <w:pPr>
        <w:pStyle w:val="ListParagraph"/>
        <w:numPr>
          <w:ilvl w:val="2"/>
          <w:numId w:val="21"/>
        </w:numPr>
        <w:spacing w:after="0"/>
        <w:rPr>
          <w:i/>
          <w:iCs/>
          <w:lang w:eastAsia="ja-JP"/>
        </w:rPr>
      </w:pPr>
      <w:r w:rsidRPr="004D02DA">
        <w:rPr>
          <w:i/>
          <w:iCs/>
          <w:lang w:eastAsia="ja-JP"/>
        </w:rPr>
        <w:t xml:space="preserve">This doesn’t preclude predefined frequency hopping </w:t>
      </w:r>
    </w:p>
    <w:p w:rsidR="00CF479F" w:rsidRPr="004D02DA" w:rsidRDefault="00CF479F" w:rsidP="00CF479F">
      <w:pPr>
        <w:pStyle w:val="ListParagraph"/>
        <w:numPr>
          <w:ilvl w:val="2"/>
          <w:numId w:val="21"/>
        </w:numPr>
        <w:spacing w:after="0"/>
        <w:rPr>
          <w:i/>
          <w:iCs/>
          <w:lang w:eastAsia="ja-JP"/>
        </w:rPr>
      </w:pPr>
      <w:r w:rsidRPr="004D02DA">
        <w:rPr>
          <w:i/>
          <w:iCs/>
          <w:lang w:eastAsia="ja-JP"/>
        </w:rPr>
        <w:t xml:space="preserve">FFS: Details on resource allocation field in DCI </w:t>
      </w:r>
    </w:p>
    <w:p w:rsidR="00CF479F" w:rsidRPr="004D02DA" w:rsidRDefault="00CF479F" w:rsidP="00CF479F">
      <w:pPr>
        <w:pStyle w:val="ListParagraph"/>
        <w:numPr>
          <w:ilvl w:val="1"/>
          <w:numId w:val="21"/>
        </w:numPr>
        <w:spacing w:after="0"/>
        <w:rPr>
          <w:i/>
          <w:iCs/>
          <w:lang w:eastAsia="ja-JP"/>
        </w:rPr>
      </w:pPr>
      <w:r w:rsidRPr="004D02DA">
        <w:rPr>
          <w:i/>
          <w:iCs/>
          <w:lang w:eastAsia="ja-JP"/>
        </w:rPr>
        <w:t>CSI measurements can be restricted to a subset of the available  narrow-bands</w:t>
      </w:r>
    </w:p>
    <w:p w:rsidR="00CF479F" w:rsidRPr="004D02DA" w:rsidRDefault="00CF479F" w:rsidP="00CF479F">
      <w:pPr>
        <w:pStyle w:val="ListParagraph"/>
        <w:numPr>
          <w:ilvl w:val="2"/>
          <w:numId w:val="21"/>
        </w:numPr>
        <w:spacing w:after="0"/>
        <w:rPr>
          <w:i/>
          <w:iCs/>
          <w:lang w:eastAsia="ja-JP"/>
        </w:rPr>
      </w:pPr>
      <w:r w:rsidRPr="004D02DA">
        <w:rPr>
          <w:i/>
          <w:iCs/>
          <w:lang w:eastAsia="ja-JP"/>
        </w:rPr>
        <w:t>FFS: details</w:t>
      </w:r>
    </w:p>
    <w:p w:rsidR="00CF479F" w:rsidRPr="00154C7F" w:rsidRDefault="00CF479F" w:rsidP="00CF479F"/>
    <w:p w:rsidR="00CF479F" w:rsidRPr="004D02DA" w:rsidRDefault="00CF479F" w:rsidP="00CF479F">
      <w:pPr>
        <w:rPr>
          <w:b/>
          <w:bCs/>
          <w:i/>
          <w:iCs/>
        </w:rPr>
      </w:pPr>
      <w:r w:rsidRPr="004D02DA">
        <w:rPr>
          <w:b/>
          <w:bCs/>
          <w:i/>
          <w:iCs/>
        </w:rPr>
        <w:t>RAN1 #81</w:t>
      </w:r>
    </w:p>
    <w:p w:rsidR="00CF479F" w:rsidRPr="004D02DA" w:rsidRDefault="00CF479F" w:rsidP="00CF479F">
      <w:pPr>
        <w:pStyle w:val="ListParagraph"/>
        <w:numPr>
          <w:ilvl w:val="0"/>
          <w:numId w:val="22"/>
        </w:numPr>
        <w:spacing w:after="0"/>
        <w:rPr>
          <w:i/>
          <w:iCs/>
        </w:rPr>
      </w:pPr>
      <w:r w:rsidRPr="004D02DA">
        <w:rPr>
          <w:i/>
          <w:iCs/>
        </w:rPr>
        <w:t>Confirm the following revised working assumption at RAN1#80bis meeting: For Rel-13 low complexity UEs in normal [FFS: small enhanced] coverage, under cross-subframe scheduling,</w:t>
      </w:r>
    </w:p>
    <w:p w:rsidR="00CF479F" w:rsidRPr="004D02DA" w:rsidRDefault="00CF479F" w:rsidP="00CF479F">
      <w:pPr>
        <w:pStyle w:val="ListParagraph"/>
        <w:numPr>
          <w:ilvl w:val="1"/>
          <w:numId w:val="22"/>
        </w:numPr>
        <w:spacing w:after="0"/>
        <w:rPr>
          <w:i/>
          <w:iCs/>
          <w:lang w:val="sv-SE"/>
        </w:rPr>
      </w:pPr>
      <w:r w:rsidRPr="004D02DA">
        <w:rPr>
          <w:i/>
          <w:iCs/>
        </w:rPr>
        <w:t>Case 1:</w:t>
      </w:r>
    </w:p>
    <w:p w:rsidR="00CF479F" w:rsidRPr="004D02DA" w:rsidRDefault="00CF479F" w:rsidP="00CF479F">
      <w:pPr>
        <w:pStyle w:val="ListParagraph"/>
        <w:numPr>
          <w:ilvl w:val="2"/>
          <w:numId w:val="22"/>
        </w:numPr>
        <w:spacing w:after="0"/>
        <w:rPr>
          <w:i/>
          <w:iCs/>
        </w:rPr>
      </w:pPr>
      <w:r w:rsidRPr="004D02DA">
        <w:rPr>
          <w:i/>
          <w:iCs/>
        </w:rPr>
        <w:t xml:space="preserve">For unicast PDSCH, DCI indicates one of  narrow-band  and further indicate resource allocation within narrow-band </w:t>
      </w:r>
    </w:p>
    <w:p w:rsidR="00CF479F" w:rsidRPr="004D02DA" w:rsidRDefault="00CF479F" w:rsidP="00CF479F">
      <w:pPr>
        <w:pStyle w:val="ListParagraph"/>
        <w:numPr>
          <w:ilvl w:val="3"/>
          <w:numId w:val="22"/>
        </w:numPr>
        <w:spacing w:after="0"/>
        <w:rPr>
          <w:i/>
          <w:iCs/>
        </w:rPr>
      </w:pPr>
      <w:r w:rsidRPr="004D02DA">
        <w:rPr>
          <w:i/>
          <w:iCs/>
        </w:rPr>
        <w:t xml:space="preserve">This doesn’t preclude predefined frequency hopping </w:t>
      </w:r>
    </w:p>
    <w:p w:rsidR="00CF479F" w:rsidRPr="004D02DA" w:rsidRDefault="00CF479F" w:rsidP="00CF479F">
      <w:pPr>
        <w:pStyle w:val="ListParagraph"/>
        <w:numPr>
          <w:ilvl w:val="3"/>
          <w:numId w:val="22"/>
        </w:numPr>
        <w:spacing w:after="0"/>
        <w:rPr>
          <w:i/>
          <w:iCs/>
        </w:rPr>
      </w:pPr>
      <w:r w:rsidRPr="004D02DA">
        <w:rPr>
          <w:i/>
          <w:iCs/>
        </w:rPr>
        <w:t xml:space="preserve">FFS: Details on resource allocation field in DCI </w:t>
      </w:r>
    </w:p>
    <w:p w:rsidR="00CF479F" w:rsidRPr="004D02DA" w:rsidRDefault="00CF479F" w:rsidP="00CF479F">
      <w:pPr>
        <w:pStyle w:val="ListParagraph"/>
        <w:numPr>
          <w:ilvl w:val="3"/>
          <w:numId w:val="22"/>
        </w:numPr>
        <w:spacing w:after="0"/>
        <w:rPr>
          <w:i/>
          <w:iCs/>
        </w:rPr>
      </w:pPr>
      <w:r w:rsidRPr="004D02DA">
        <w:rPr>
          <w:i/>
          <w:iCs/>
        </w:rPr>
        <w:t>FFS: whether and/or how to utilize PRBs not included in any narrowband of 6PRBs</w:t>
      </w:r>
    </w:p>
    <w:p w:rsidR="00CF479F" w:rsidRPr="004D02DA" w:rsidRDefault="00CF479F" w:rsidP="00CF479F">
      <w:pPr>
        <w:pStyle w:val="ListParagraph"/>
        <w:numPr>
          <w:ilvl w:val="2"/>
          <w:numId w:val="22"/>
        </w:numPr>
        <w:spacing w:after="0"/>
        <w:rPr>
          <w:i/>
          <w:iCs/>
        </w:rPr>
      </w:pPr>
      <w:r w:rsidRPr="004D02DA">
        <w:rPr>
          <w:i/>
          <w:iCs/>
        </w:rPr>
        <w:t>CSI measurements can be restricted to a subset of the available  narrow-bands</w:t>
      </w:r>
    </w:p>
    <w:p w:rsidR="00CF479F" w:rsidRPr="004D02DA" w:rsidRDefault="00CF479F" w:rsidP="00CF479F">
      <w:pPr>
        <w:pStyle w:val="ListParagraph"/>
        <w:numPr>
          <w:ilvl w:val="3"/>
          <w:numId w:val="22"/>
        </w:numPr>
        <w:spacing w:after="0"/>
        <w:rPr>
          <w:i/>
          <w:iCs/>
          <w:lang w:val="sv-SE"/>
        </w:rPr>
      </w:pPr>
      <w:r w:rsidRPr="004D02DA">
        <w:rPr>
          <w:i/>
          <w:iCs/>
        </w:rPr>
        <w:t>FFS: details</w:t>
      </w:r>
    </w:p>
    <w:p w:rsidR="00CF479F" w:rsidRPr="004D02DA" w:rsidRDefault="00CF479F" w:rsidP="00CF479F">
      <w:pPr>
        <w:pStyle w:val="ListParagraph"/>
        <w:numPr>
          <w:ilvl w:val="1"/>
          <w:numId w:val="22"/>
        </w:numPr>
        <w:spacing w:after="0"/>
        <w:rPr>
          <w:i/>
          <w:iCs/>
        </w:rPr>
      </w:pPr>
      <w:r w:rsidRPr="004D02DA">
        <w:rPr>
          <w:i/>
          <w:iCs/>
        </w:rPr>
        <w:t xml:space="preserve">FFS: whether and/or how to  define a case (Case 2) that UE can assume PDSCH is scheduled in the same or a known </w:t>
      </w:r>
      <w:r w:rsidRPr="004D02DA">
        <w:rPr>
          <w:i/>
          <w:iCs/>
          <w:u w:val="single"/>
        </w:rPr>
        <w:t>(when frequency hopping is used)</w:t>
      </w:r>
      <w:r w:rsidRPr="004D02DA">
        <w:rPr>
          <w:i/>
          <w:iCs/>
        </w:rPr>
        <w:t xml:space="preserve"> narrowband</w:t>
      </w:r>
    </w:p>
    <w:p w:rsidR="00CF479F" w:rsidRPr="004D02DA" w:rsidRDefault="00CF479F" w:rsidP="00CF479F">
      <w:pPr>
        <w:pStyle w:val="ListParagraph"/>
        <w:numPr>
          <w:ilvl w:val="2"/>
          <w:numId w:val="22"/>
        </w:numPr>
        <w:spacing w:after="0"/>
        <w:rPr>
          <w:i/>
          <w:iCs/>
        </w:rPr>
      </w:pPr>
      <w:r w:rsidRPr="004D02DA">
        <w:rPr>
          <w:i/>
          <w:iCs/>
        </w:rPr>
        <w:t xml:space="preserve">This doesn’t preclude predefined frequency hopping </w:t>
      </w:r>
    </w:p>
    <w:p w:rsidR="00CF479F" w:rsidRPr="004D02DA" w:rsidRDefault="00CF479F" w:rsidP="00CF479F">
      <w:pPr>
        <w:pStyle w:val="ListParagraph"/>
        <w:numPr>
          <w:ilvl w:val="0"/>
          <w:numId w:val="22"/>
        </w:numPr>
        <w:spacing w:after="0"/>
        <w:rPr>
          <w:i/>
          <w:iCs/>
        </w:rPr>
      </w:pPr>
      <w:r w:rsidRPr="004D02DA">
        <w:rPr>
          <w:i/>
          <w:iCs/>
        </w:rPr>
        <w:t>Value of k in Case 1 is:</w:t>
      </w:r>
    </w:p>
    <w:p w:rsidR="00CF479F" w:rsidRPr="004D02DA" w:rsidRDefault="00CF479F" w:rsidP="00CF479F">
      <w:pPr>
        <w:pStyle w:val="ListParagraph"/>
        <w:numPr>
          <w:ilvl w:val="1"/>
          <w:numId w:val="22"/>
        </w:numPr>
        <w:spacing w:after="0"/>
        <w:rPr>
          <w:i/>
          <w:iCs/>
          <w:lang w:val="sv-SE"/>
        </w:rPr>
      </w:pPr>
      <w:r w:rsidRPr="004D02DA">
        <w:rPr>
          <w:i/>
          <w:iCs/>
        </w:rPr>
        <w:t>k&gt;=2</w:t>
      </w:r>
    </w:p>
    <w:p w:rsidR="00CF479F" w:rsidRPr="004D02DA" w:rsidRDefault="00CF479F" w:rsidP="00CF479F">
      <w:pPr>
        <w:pStyle w:val="ListParagraph"/>
        <w:numPr>
          <w:ilvl w:val="2"/>
          <w:numId w:val="22"/>
        </w:numPr>
        <w:spacing w:after="0"/>
        <w:rPr>
          <w:i/>
          <w:iCs/>
        </w:rPr>
      </w:pPr>
      <w:r w:rsidRPr="004D02DA">
        <w:rPr>
          <w:i/>
          <w:iCs/>
        </w:rPr>
        <w:t>RAN1 will select a single fixed value of k after receiving RAN4 input on retuning time</w:t>
      </w:r>
    </w:p>
    <w:p w:rsidR="00CF479F" w:rsidRPr="004D02DA" w:rsidRDefault="00CF479F" w:rsidP="00CF479F">
      <w:pPr>
        <w:pStyle w:val="ListParagraph"/>
        <w:numPr>
          <w:ilvl w:val="2"/>
          <w:numId w:val="22"/>
        </w:numPr>
        <w:spacing w:after="0"/>
        <w:rPr>
          <w:i/>
          <w:iCs/>
        </w:rPr>
      </w:pPr>
      <w:r w:rsidRPr="004D02DA">
        <w:rPr>
          <w:i/>
          <w:iCs/>
        </w:rPr>
        <w:t>Company should investigate impact on UE complexity of M-PDCCH decoding (R1-153082).</w:t>
      </w:r>
    </w:p>
    <w:p w:rsidR="00CF479F" w:rsidRPr="004D02DA" w:rsidRDefault="00CF479F" w:rsidP="00CF479F">
      <w:pPr>
        <w:pStyle w:val="ListParagraph"/>
        <w:numPr>
          <w:ilvl w:val="2"/>
          <w:numId w:val="22"/>
        </w:numPr>
        <w:spacing w:after="0"/>
        <w:rPr>
          <w:i/>
          <w:iCs/>
        </w:rPr>
      </w:pPr>
      <w:r w:rsidRPr="004D02DA">
        <w:rPr>
          <w:i/>
          <w:iCs/>
        </w:rPr>
        <w:t>When k &gt; 2, RTT may need to be modified.</w:t>
      </w:r>
    </w:p>
    <w:p w:rsidR="00CF479F" w:rsidRPr="004D02DA" w:rsidRDefault="00CF479F" w:rsidP="00CF479F">
      <w:pPr>
        <w:pStyle w:val="ListParagraph"/>
        <w:numPr>
          <w:ilvl w:val="0"/>
          <w:numId w:val="22"/>
        </w:numPr>
        <w:spacing w:after="0"/>
        <w:rPr>
          <w:i/>
          <w:iCs/>
        </w:rPr>
      </w:pPr>
      <w:r w:rsidRPr="004D02DA">
        <w:rPr>
          <w:i/>
          <w:iCs/>
        </w:rPr>
        <w:t>Value of k in Case 2 is:</w:t>
      </w:r>
    </w:p>
    <w:p w:rsidR="00CF479F" w:rsidRPr="004D02DA" w:rsidRDefault="00CF479F" w:rsidP="00CF479F">
      <w:pPr>
        <w:pStyle w:val="ListParagraph"/>
        <w:numPr>
          <w:ilvl w:val="1"/>
          <w:numId w:val="22"/>
        </w:numPr>
        <w:spacing w:after="0"/>
        <w:rPr>
          <w:i/>
          <w:iCs/>
          <w:lang w:val="sv-SE"/>
        </w:rPr>
      </w:pPr>
      <w:r w:rsidRPr="004D02DA">
        <w:rPr>
          <w:i/>
          <w:iCs/>
        </w:rPr>
        <w:t>k=1</w:t>
      </w:r>
    </w:p>
    <w:p w:rsidR="00CF479F" w:rsidRPr="004D02DA" w:rsidRDefault="00CF479F" w:rsidP="00CF479F">
      <w:pPr>
        <w:pStyle w:val="ListParagraph"/>
        <w:numPr>
          <w:ilvl w:val="1"/>
          <w:numId w:val="22"/>
        </w:numPr>
        <w:spacing w:after="0"/>
        <w:rPr>
          <w:i/>
          <w:iCs/>
        </w:rPr>
      </w:pPr>
      <w:r w:rsidRPr="004D02DA">
        <w:rPr>
          <w:i/>
          <w:iCs/>
        </w:rPr>
        <w:t>FFS: how to handle the subframe used for retuning in case of frequency hopping is applied</w:t>
      </w:r>
    </w:p>
    <w:p w:rsidR="00CF479F" w:rsidRPr="004D02DA" w:rsidRDefault="00CF479F" w:rsidP="00CF479F">
      <w:pPr>
        <w:pStyle w:val="ListParagraph"/>
        <w:numPr>
          <w:ilvl w:val="0"/>
          <w:numId w:val="22"/>
        </w:numPr>
        <w:spacing w:after="0"/>
        <w:rPr>
          <w:i/>
          <w:iCs/>
        </w:rPr>
      </w:pPr>
      <w:r w:rsidRPr="004D02DA">
        <w:rPr>
          <w:i/>
          <w:iCs/>
        </w:rPr>
        <w:t>FFS for the subframe n+k not allowed for PDSCH (e.g. PMCH, TDD, HD-FDD)</w:t>
      </w:r>
    </w:p>
    <w:p w:rsidR="00CF479F" w:rsidRPr="004D02DA" w:rsidRDefault="00CF479F" w:rsidP="00CF479F">
      <w:pPr>
        <w:pStyle w:val="ListParagraph"/>
        <w:numPr>
          <w:ilvl w:val="0"/>
          <w:numId w:val="22"/>
        </w:numPr>
        <w:spacing w:after="0"/>
        <w:rPr>
          <w:i/>
          <w:iCs/>
        </w:rPr>
      </w:pPr>
      <w:r w:rsidRPr="004D02DA">
        <w:rPr>
          <w:i/>
          <w:iCs/>
        </w:rPr>
        <w:t>The above overrides the RAN1#80bis agreements related to k.</w:t>
      </w:r>
    </w:p>
    <w:p w:rsidR="00EB4FD4" w:rsidRDefault="00EB4FD4" w:rsidP="00EB4FD4"/>
    <w:p w:rsidR="00EB4FD4" w:rsidRDefault="00EB4FD4" w:rsidP="00EB4FD4">
      <w:pPr>
        <w:tabs>
          <w:tab w:val="left" w:pos="2338"/>
        </w:tabs>
      </w:pPr>
      <w:r>
        <w:tab/>
      </w:r>
    </w:p>
    <w:p w:rsidR="00EB4FD4" w:rsidRDefault="00EB4FD4" w:rsidP="00EB4FD4"/>
    <w:sectPr w:rsidR="00EB4FD4" w:rsidSect="007A1D80">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B7F49"/>
    <w:multiLevelType w:val="hybridMultilevel"/>
    <w:tmpl w:val="D2BC3308"/>
    <w:lvl w:ilvl="0" w:tplc="05502ED6">
      <w:start w:val="1"/>
      <w:numFmt w:val="bullet"/>
      <w:lvlText w:val="•"/>
      <w:lvlJc w:val="left"/>
      <w:pPr>
        <w:tabs>
          <w:tab w:val="num" w:pos="360"/>
        </w:tabs>
        <w:ind w:left="360" w:hanging="360"/>
      </w:pPr>
      <w:rPr>
        <w:rFonts w:ascii="Arial" w:hAnsi="Arial" w:hint="default"/>
      </w:rPr>
    </w:lvl>
    <w:lvl w:ilvl="1" w:tplc="49B05620">
      <w:start w:val="2515"/>
      <w:numFmt w:val="bullet"/>
      <w:lvlText w:val="–"/>
      <w:lvlJc w:val="left"/>
      <w:pPr>
        <w:tabs>
          <w:tab w:val="num" w:pos="1080"/>
        </w:tabs>
        <w:ind w:left="1080" w:hanging="360"/>
      </w:pPr>
      <w:rPr>
        <w:rFonts w:ascii="Arial" w:hAnsi="Arial" w:hint="default"/>
      </w:rPr>
    </w:lvl>
    <w:lvl w:ilvl="2" w:tplc="A260D7F0" w:tentative="1">
      <w:start w:val="1"/>
      <w:numFmt w:val="bullet"/>
      <w:lvlText w:val="•"/>
      <w:lvlJc w:val="left"/>
      <w:pPr>
        <w:tabs>
          <w:tab w:val="num" w:pos="1800"/>
        </w:tabs>
        <w:ind w:left="1800" w:hanging="360"/>
      </w:pPr>
      <w:rPr>
        <w:rFonts w:ascii="Arial" w:hAnsi="Arial" w:hint="default"/>
      </w:rPr>
    </w:lvl>
    <w:lvl w:ilvl="3" w:tplc="9112FA5E" w:tentative="1">
      <w:start w:val="1"/>
      <w:numFmt w:val="bullet"/>
      <w:lvlText w:val="•"/>
      <w:lvlJc w:val="left"/>
      <w:pPr>
        <w:tabs>
          <w:tab w:val="num" w:pos="2520"/>
        </w:tabs>
        <w:ind w:left="2520" w:hanging="360"/>
      </w:pPr>
      <w:rPr>
        <w:rFonts w:ascii="Arial" w:hAnsi="Arial" w:hint="default"/>
      </w:rPr>
    </w:lvl>
    <w:lvl w:ilvl="4" w:tplc="8F646392" w:tentative="1">
      <w:start w:val="1"/>
      <w:numFmt w:val="bullet"/>
      <w:lvlText w:val="•"/>
      <w:lvlJc w:val="left"/>
      <w:pPr>
        <w:tabs>
          <w:tab w:val="num" w:pos="3240"/>
        </w:tabs>
        <w:ind w:left="3240" w:hanging="360"/>
      </w:pPr>
      <w:rPr>
        <w:rFonts w:ascii="Arial" w:hAnsi="Arial" w:hint="default"/>
      </w:rPr>
    </w:lvl>
    <w:lvl w:ilvl="5" w:tplc="58FE93B2" w:tentative="1">
      <w:start w:val="1"/>
      <w:numFmt w:val="bullet"/>
      <w:lvlText w:val="•"/>
      <w:lvlJc w:val="left"/>
      <w:pPr>
        <w:tabs>
          <w:tab w:val="num" w:pos="3960"/>
        </w:tabs>
        <w:ind w:left="3960" w:hanging="360"/>
      </w:pPr>
      <w:rPr>
        <w:rFonts w:ascii="Arial" w:hAnsi="Arial" w:hint="default"/>
      </w:rPr>
    </w:lvl>
    <w:lvl w:ilvl="6" w:tplc="AE0EE5FE" w:tentative="1">
      <w:start w:val="1"/>
      <w:numFmt w:val="bullet"/>
      <w:lvlText w:val="•"/>
      <w:lvlJc w:val="left"/>
      <w:pPr>
        <w:tabs>
          <w:tab w:val="num" w:pos="4680"/>
        </w:tabs>
        <w:ind w:left="4680" w:hanging="360"/>
      </w:pPr>
      <w:rPr>
        <w:rFonts w:ascii="Arial" w:hAnsi="Arial" w:hint="default"/>
      </w:rPr>
    </w:lvl>
    <w:lvl w:ilvl="7" w:tplc="C0E23FB2" w:tentative="1">
      <w:start w:val="1"/>
      <w:numFmt w:val="bullet"/>
      <w:lvlText w:val="•"/>
      <w:lvlJc w:val="left"/>
      <w:pPr>
        <w:tabs>
          <w:tab w:val="num" w:pos="5400"/>
        </w:tabs>
        <w:ind w:left="5400" w:hanging="360"/>
      </w:pPr>
      <w:rPr>
        <w:rFonts w:ascii="Arial" w:hAnsi="Arial" w:hint="default"/>
      </w:rPr>
    </w:lvl>
    <w:lvl w:ilvl="8" w:tplc="2046821E" w:tentative="1">
      <w:start w:val="1"/>
      <w:numFmt w:val="bullet"/>
      <w:lvlText w:val="•"/>
      <w:lvlJc w:val="left"/>
      <w:pPr>
        <w:tabs>
          <w:tab w:val="num" w:pos="6120"/>
        </w:tabs>
        <w:ind w:left="6120" w:hanging="360"/>
      </w:pPr>
      <w:rPr>
        <w:rFonts w:ascii="Arial" w:hAnsi="Arial" w:hint="default"/>
      </w:rPr>
    </w:lvl>
  </w:abstractNum>
  <w:abstractNum w:abstractNumId="1">
    <w:nsid w:val="1A736C85"/>
    <w:multiLevelType w:val="hybridMultilevel"/>
    <w:tmpl w:val="0AF233C2"/>
    <w:lvl w:ilvl="0" w:tplc="2BF822F0">
      <w:start w:val="6"/>
      <w:numFmt w:val="bullet"/>
      <w:lvlText w:val=""/>
      <w:lvlJc w:val="left"/>
      <w:pPr>
        <w:ind w:left="360" w:hanging="360"/>
      </w:pPr>
      <w:rPr>
        <w:rFonts w:ascii="Symbol" w:eastAsia="MS Mincho"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AF1561F"/>
    <w:multiLevelType w:val="hybridMultilevel"/>
    <w:tmpl w:val="73202942"/>
    <w:lvl w:ilvl="0" w:tplc="2BF822F0">
      <w:start w:val="6"/>
      <w:numFmt w:val="bullet"/>
      <w:lvlText w:val=""/>
      <w:lvlJc w:val="left"/>
      <w:pPr>
        <w:ind w:left="360" w:hanging="360"/>
      </w:pPr>
      <w:rPr>
        <w:rFonts w:ascii="Symbol" w:eastAsia="MS Mincho"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E3469C1"/>
    <w:multiLevelType w:val="hybridMultilevel"/>
    <w:tmpl w:val="A752710E"/>
    <w:lvl w:ilvl="0" w:tplc="8C448A4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6A2F41"/>
    <w:multiLevelType w:val="hybridMultilevel"/>
    <w:tmpl w:val="1FC06348"/>
    <w:lvl w:ilvl="0" w:tplc="2C52D080">
      <w:start w:val="1"/>
      <w:numFmt w:val="bullet"/>
      <w:lvlText w:val="•"/>
      <w:lvlJc w:val="left"/>
      <w:pPr>
        <w:tabs>
          <w:tab w:val="num" w:pos="360"/>
        </w:tabs>
        <w:ind w:left="360" w:hanging="360"/>
      </w:pPr>
      <w:rPr>
        <w:rFonts w:ascii="Arial" w:hAnsi="Arial" w:hint="default"/>
      </w:rPr>
    </w:lvl>
    <w:lvl w:ilvl="1" w:tplc="5E08B270">
      <w:start w:val="1863"/>
      <w:numFmt w:val="bullet"/>
      <w:lvlText w:val="–"/>
      <w:lvlJc w:val="left"/>
      <w:pPr>
        <w:tabs>
          <w:tab w:val="num" w:pos="1080"/>
        </w:tabs>
        <w:ind w:left="1080" w:hanging="360"/>
      </w:pPr>
      <w:rPr>
        <w:rFonts w:ascii="Arial" w:hAnsi="Arial" w:hint="default"/>
      </w:rPr>
    </w:lvl>
    <w:lvl w:ilvl="2" w:tplc="EC9A61FE">
      <w:start w:val="1863"/>
      <w:numFmt w:val="bullet"/>
      <w:lvlText w:val="•"/>
      <w:lvlJc w:val="left"/>
      <w:pPr>
        <w:tabs>
          <w:tab w:val="num" w:pos="1800"/>
        </w:tabs>
        <w:ind w:left="1800" w:hanging="360"/>
      </w:pPr>
      <w:rPr>
        <w:rFonts w:ascii="Arial" w:hAnsi="Arial" w:hint="default"/>
      </w:rPr>
    </w:lvl>
    <w:lvl w:ilvl="3" w:tplc="D2660A1A" w:tentative="1">
      <w:start w:val="1"/>
      <w:numFmt w:val="bullet"/>
      <w:lvlText w:val="•"/>
      <w:lvlJc w:val="left"/>
      <w:pPr>
        <w:tabs>
          <w:tab w:val="num" w:pos="2520"/>
        </w:tabs>
        <w:ind w:left="2520" w:hanging="360"/>
      </w:pPr>
      <w:rPr>
        <w:rFonts w:ascii="Arial" w:hAnsi="Arial" w:hint="default"/>
      </w:rPr>
    </w:lvl>
    <w:lvl w:ilvl="4" w:tplc="E0C68E76" w:tentative="1">
      <w:start w:val="1"/>
      <w:numFmt w:val="bullet"/>
      <w:lvlText w:val="•"/>
      <w:lvlJc w:val="left"/>
      <w:pPr>
        <w:tabs>
          <w:tab w:val="num" w:pos="3240"/>
        </w:tabs>
        <w:ind w:left="3240" w:hanging="360"/>
      </w:pPr>
      <w:rPr>
        <w:rFonts w:ascii="Arial" w:hAnsi="Arial" w:hint="default"/>
      </w:rPr>
    </w:lvl>
    <w:lvl w:ilvl="5" w:tplc="BE868E9C" w:tentative="1">
      <w:start w:val="1"/>
      <w:numFmt w:val="bullet"/>
      <w:lvlText w:val="•"/>
      <w:lvlJc w:val="left"/>
      <w:pPr>
        <w:tabs>
          <w:tab w:val="num" w:pos="3960"/>
        </w:tabs>
        <w:ind w:left="3960" w:hanging="360"/>
      </w:pPr>
      <w:rPr>
        <w:rFonts w:ascii="Arial" w:hAnsi="Arial" w:hint="default"/>
      </w:rPr>
    </w:lvl>
    <w:lvl w:ilvl="6" w:tplc="696A6B62" w:tentative="1">
      <w:start w:val="1"/>
      <w:numFmt w:val="bullet"/>
      <w:lvlText w:val="•"/>
      <w:lvlJc w:val="left"/>
      <w:pPr>
        <w:tabs>
          <w:tab w:val="num" w:pos="4680"/>
        </w:tabs>
        <w:ind w:left="4680" w:hanging="360"/>
      </w:pPr>
      <w:rPr>
        <w:rFonts w:ascii="Arial" w:hAnsi="Arial" w:hint="default"/>
      </w:rPr>
    </w:lvl>
    <w:lvl w:ilvl="7" w:tplc="30AEC8D4" w:tentative="1">
      <w:start w:val="1"/>
      <w:numFmt w:val="bullet"/>
      <w:lvlText w:val="•"/>
      <w:lvlJc w:val="left"/>
      <w:pPr>
        <w:tabs>
          <w:tab w:val="num" w:pos="5400"/>
        </w:tabs>
        <w:ind w:left="5400" w:hanging="360"/>
      </w:pPr>
      <w:rPr>
        <w:rFonts w:ascii="Arial" w:hAnsi="Arial" w:hint="default"/>
      </w:rPr>
    </w:lvl>
    <w:lvl w:ilvl="8" w:tplc="F252D3B4" w:tentative="1">
      <w:start w:val="1"/>
      <w:numFmt w:val="bullet"/>
      <w:lvlText w:val="•"/>
      <w:lvlJc w:val="left"/>
      <w:pPr>
        <w:tabs>
          <w:tab w:val="num" w:pos="6120"/>
        </w:tabs>
        <w:ind w:left="6120" w:hanging="360"/>
      </w:pPr>
      <w:rPr>
        <w:rFonts w:ascii="Arial" w:hAnsi="Arial" w:hint="default"/>
      </w:rPr>
    </w:lvl>
  </w:abstractNum>
  <w:abstractNum w:abstractNumId="5">
    <w:nsid w:val="2140593A"/>
    <w:multiLevelType w:val="hybridMultilevel"/>
    <w:tmpl w:val="973C75F0"/>
    <w:lvl w:ilvl="0" w:tplc="D9C60266">
      <w:start w:val="1"/>
      <w:numFmt w:val="bullet"/>
      <w:lvlText w:val="•"/>
      <w:lvlJc w:val="left"/>
      <w:pPr>
        <w:tabs>
          <w:tab w:val="num" w:pos="720"/>
        </w:tabs>
        <w:ind w:left="720" w:hanging="360"/>
      </w:pPr>
      <w:rPr>
        <w:rFonts w:ascii="Arial" w:hAnsi="Arial" w:hint="default"/>
      </w:rPr>
    </w:lvl>
    <w:lvl w:ilvl="1" w:tplc="44DADC1E">
      <w:start w:val="2246"/>
      <w:numFmt w:val="bullet"/>
      <w:lvlText w:val="–"/>
      <w:lvlJc w:val="left"/>
      <w:pPr>
        <w:tabs>
          <w:tab w:val="num" w:pos="1440"/>
        </w:tabs>
        <w:ind w:left="1440" w:hanging="360"/>
      </w:pPr>
      <w:rPr>
        <w:rFonts w:ascii="Arial" w:hAnsi="Arial" w:hint="default"/>
      </w:rPr>
    </w:lvl>
    <w:lvl w:ilvl="2" w:tplc="EA3C94DA">
      <w:start w:val="2246"/>
      <w:numFmt w:val="bullet"/>
      <w:lvlText w:val="•"/>
      <w:lvlJc w:val="left"/>
      <w:pPr>
        <w:tabs>
          <w:tab w:val="num" w:pos="2160"/>
        </w:tabs>
        <w:ind w:left="2160" w:hanging="360"/>
      </w:pPr>
      <w:rPr>
        <w:rFonts w:ascii="Arial" w:hAnsi="Arial" w:hint="default"/>
      </w:rPr>
    </w:lvl>
    <w:lvl w:ilvl="3" w:tplc="E35CD41A">
      <w:start w:val="2246"/>
      <w:numFmt w:val="bullet"/>
      <w:lvlText w:val="–"/>
      <w:lvlJc w:val="left"/>
      <w:pPr>
        <w:tabs>
          <w:tab w:val="num" w:pos="2880"/>
        </w:tabs>
        <w:ind w:left="2880" w:hanging="360"/>
      </w:pPr>
      <w:rPr>
        <w:rFonts w:ascii="Arial" w:hAnsi="Arial" w:hint="default"/>
      </w:rPr>
    </w:lvl>
    <w:lvl w:ilvl="4" w:tplc="8EDAC4EE" w:tentative="1">
      <w:start w:val="1"/>
      <w:numFmt w:val="bullet"/>
      <w:lvlText w:val="•"/>
      <w:lvlJc w:val="left"/>
      <w:pPr>
        <w:tabs>
          <w:tab w:val="num" w:pos="3600"/>
        </w:tabs>
        <w:ind w:left="3600" w:hanging="360"/>
      </w:pPr>
      <w:rPr>
        <w:rFonts w:ascii="Arial" w:hAnsi="Arial" w:hint="default"/>
      </w:rPr>
    </w:lvl>
    <w:lvl w:ilvl="5" w:tplc="9028E3EA" w:tentative="1">
      <w:start w:val="1"/>
      <w:numFmt w:val="bullet"/>
      <w:lvlText w:val="•"/>
      <w:lvlJc w:val="left"/>
      <w:pPr>
        <w:tabs>
          <w:tab w:val="num" w:pos="4320"/>
        </w:tabs>
        <w:ind w:left="4320" w:hanging="360"/>
      </w:pPr>
      <w:rPr>
        <w:rFonts w:ascii="Arial" w:hAnsi="Arial" w:hint="default"/>
      </w:rPr>
    </w:lvl>
    <w:lvl w:ilvl="6" w:tplc="08CCB57C" w:tentative="1">
      <w:start w:val="1"/>
      <w:numFmt w:val="bullet"/>
      <w:lvlText w:val="•"/>
      <w:lvlJc w:val="left"/>
      <w:pPr>
        <w:tabs>
          <w:tab w:val="num" w:pos="5040"/>
        </w:tabs>
        <w:ind w:left="5040" w:hanging="360"/>
      </w:pPr>
      <w:rPr>
        <w:rFonts w:ascii="Arial" w:hAnsi="Arial" w:hint="default"/>
      </w:rPr>
    </w:lvl>
    <w:lvl w:ilvl="7" w:tplc="FDA066F6" w:tentative="1">
      <w:start w:val="1"/>
      <w:numFmt w:val="bullet"/>
      <w:lvlText w:val="•"/>
      <w:lvlJc w:val="left"/>
      <w:pPr>
        <w:tabs>
          <w:tab w:val="num" w:pos="5760"/>
        </w:tabs>
        <w:ind w:left="5760" w:hanging="360"/>
      </w:pPr>
      <w:rPr>
        <w:rFonts w:ascii="Arial" w:hAnsi="Arial" w:hint="default"/>
      </w:rPr>
    </w:lvl>
    <w:lvl w:ilvl="8" w:tplc="40B4BCBE" w:tentative="1">
      <w:start w:val="1"/>
      <w:numFmt w:val="bullet"/>
      <w:lvlText w:val="•"/>
      <w:lvlJc w:val="left"/>
      <w:pPr>
        <w:tabs>
          <w:tab w:val="num" w:pos="6480"/>
        </w:tabs>
        <w:ind w:left="6480" w:hanging="360"/>
      </w:pPr>
      <w:rPr>
        <w:rFonts w:ascii="Arial" w:hAnsi="Arial" w:hint="default"/>
      </w:rPr>
    </w:lvl>
  </w:abstractNum>
  <w:abstractNum w:abstractNumId="6">
    <w:nsid w:val="21C40F2A"/>
    <w:multiLevelType w:val="hybridMultilevel"/>
    <w:tmpl w:val="6EFA0D5E"/>
    <w:lvl w:ilvl="0" w:tplc="8C2C09C0">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8C6E8B"/>
    <w:multiLevelType w:val="hybridMultilevel"/>
    <w:tmpl w:val="84C861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41A35E6"/>
    <w:multiLevelType w:val="hybridMultilevel"/>
    <w:tmpl w:val="84C861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C6C5799"/>
    <w:multiLevelType w:val="hybridMultilevel"/>
    <w:tmpl w:val="7D66410E"/>
    <w:lvl w:ilvl="0" w:tplc="E378309E">
      <w:start w:val="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0A151FC"/>
    <w:multiLevelType w:val="hybridMultilevel"/>
    <w:tmpl w:val="DB12BE90"/>
    <w:lvl w:ilvl="0" w:tplc="2BF822F0">
      <w:start w:val="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DA3B02"/>
    <w:multiLevelType w:val="hybridMultilevel"/>
    <w:tmpl w:val="65D0433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857184F"/>
    <w:multiLevelType w:val="hybridMultilevel"/>
    <w:tmpl w:val="0E006EFC"/>
    <w:lvl w:ilvl="0" w:tplc="EF52D79C">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D438EB"/>
    <w:multiLevelType w:val="hybridMultilevel"/>
    <w:tmpl w:val="94CE110C"/>
    <w:lvl w:ilvl="0" w:tplc="42CAB520">
      <w:start w:val="1"/>
      <w:numFmt w:val="bullet"/>
      <w:lvlText w:val="•"/>
      <w:lvlJc w:val="left"/>
      <w:pPr>
        <w:tabs>
          <w:tab w:val="num" w:pos="720"/>
        </w:tabs>
        <w:ind w:left="720" w:hanging="360"/>
      </w:pPr>
      <w:rPr>
        <w:rFonts w:ascii="Arial" w:hAnsi="Arial" w:hint="default"/>
      </w:rPr>
    </w:lvl>
    <w:lvl w:ilvl="1" w:tplc="317CCB0A">
      <w:start w:val="5081"/>
      <w:numFmt w:val="bullet"/>
      <w:lvlText w:val="–"/>
      <w:lvlJc w:val="left"/>
      <w:pPr>
        <w:tabs>
          <w:tab w:val="num" w:pos="1440"/>
        </w:tabs>
        <w:ind w:left="1440" w:hanging="360"/>
      </w:pPr>
      <w:rPr>
        <w:rFonts w:ascii="Arial" w:hAnsi="Arial" w:hint="default"/>
      </w:rPr>
    </w:lvl>
    <w:lvl w:ilvl="2" w:tplc="CD84FBEE">
      <w:start w:val="1"/>
      <w:numFmt w:val="bullet"/>
      <w:lvlText w:val="•"/>
      <w:lvlJc w:val="left"/>
      <w:pPr>
        <w:tabs>
          <w:tab w:val="num" w:pos="2160"/>
        </w:tabs>
        <w:ind w:left="2160" w:hanging="360"/>
      </w:pPr>
      <w:rPr>
        <w:rFonts w:ascii="Arial" w:hAnsi="Arial" w:hint="default"/>
      </w:rPr>
    </w:lvl>
    <w:lvl w:ilvl="3" w:tplc="725EE904">
      <w:start w:val="1"/>
      <w:numFmt w:val="bullet"/>
      <w:lvlText w:val="•"/>
      <w:lvlJc w:val="left"/>
      <w:pPr>
        <w:tabs>
          <w:tab w:val="num" w:pos="2880"/>
        </w:tabs>
        <w:ind w:left="2880" w:hanging="360"/>
      </w:pPr>
      <w:rPr>
        <w:rFonts w:ascii="Arial" w:hAnsi="Arial" w:hint="default"/>
      </w:rPr>
    </w:lvl>
    <w:lvl w:ilvl="4" w:tplc="E27C4E6C">
      <w:start w:val="1"/>
      <w:numFmt w:val="bullet"/>
      <w:lvlText w:val="•"/>
      <w:lvlJc w:val="left"/>
      <w:pPr>
        <w:tabs>
          <w:tab w:val="num" w:pos="3600"/>
        </w:tabs>
        <w:ind w:left="3600" w:hanging="360"/>
      </w:pPr>
      <w:rPr>
        <w:rFonts w:ascii="Arial" w:hAnsi="Arial" w:hint="default"/>
      </w:rPr>
    </w:lvl>
    <w:lvl w:ilvl="5" w:tplc="12C2EE2A" w:tentative="1">
      <w:start w:val="1"/>
      <w:numFmt w:val="bullet"/>
      <w:lvlText w:val="•"/>
      <w:lvlJc w:val="left"/>
      <w:pPr>
        <w:tabs>
          <w:tab w:val="num" w:pos="4320"/>
        </w:tabs>
        <w:ind w:left="4320" w:hanging="360"/>
      </w:pPr>
      <w:rPr>
        <w:rFonts w:ascii="Arial" w:hAnsi="Arial" w:hint="default"/>
      </w:rPr>
    </w:lvl>
    <w:lvl w:ilvl="6" w:tplc="4C1AF824" w:tentative="1">
      <w:start w:val="1"/>
      <w:numFmt w:val="bullet"/>
      <w:lvlText w:val="•"/>
      <w:lvlJc w:val="left"/>
      <w:pPr>
        <w:tabs>
          <w:tab w:val="num" w:pos="5040"/>
        </w:tabs>
        <w:ind w:left="5040" w:hanging="360"/>
      </w:pPr>
      <w:rPr>
        <w:rFonts w:ascii="Arial" w:hAnsi="Arial" w:hint="default"/>
      </w:rPr>
    </w:lvl>
    <w:lvl w:ilvl="7" w:tplc="02E0AAF6" w:tentative="1">
      <w:start w:val="1"/>
      <w:numFmt w:val="bullet"/>
      <w:lvlText w:val="•"/>
      <w:lvlJc w:val="left"/>
      <w:pPr>
        <w:tabs>
          <w:tab w:val="num" w:pos="5760"/>
        </w:tabs>
        <w:ind w:left="5760" w:hanging="360"/>
      </w:pPr>
      <w:rPr>
        <w:rFonts w:ascii="Arial" w:hAnsi="Arial" w:hint="default"/>
      </w:rPr>
    </w:lvl>
    <w:lvl w:ilvl="8" w:tplc="095C6402" w:tentative="1">
      <w:start w:val="1"/>
      <w:numFmt w:val="bullet"/>
      <w:lvlText w:val="•"/>
      <w:lvlJc w:val="left"/>
      <w:pPr>
        <w:tabs>
          <w:tab w:val="num" w:pos="6480"/>
        </w:tabs>
        <w:ind w:left="6480" w:hanging="360"/>
      </w:pPr>
      <w:rPr>
        <w:rFonts w:ascii="Arial" w:hAnsi="Arial" w:hint="default"/>
      </w:rPr>
    </w:lvl>
  </w:abstractNum>
  <w:abstractNum w:abstractNumId="14">
    <w:nsid w:val="474E4CB0"/>
    <w:multiLevelType w:val="hybridMultilevel"/>
    <w:tmpl w:val="A4805950"/>
    <w:lvl w:ilvl="0" w:tplc="CA50EDAA">
      <w:start w:val="1"/>
      <w:numFmt w:val="bullet"/>
      <w:lvlText w:val="•"/>
      <w:lvlJc w:val="left"/>
      <w:pPr>
        <w:tabs>
          <w:tab w:val="num" w:pos="720"/>
        </w:tabs>
        <w:ind w:left="720" w:hanging="360"/>
      </w:pPr>
      <w:rPr>
        <w:rFonts w:ascii="Arial" w:hAnsi="Arial" w:hint="default"/>
      </w:rPr>
    </w:lvl>
    <w:lvl w:ilvl="1" w:tplc="58485348">
      <w:start w:val="3747"/>
      <w:numFmt w:val="bullet"/>
      <w:lvlText w:val="–"/>
      <w:lvlJc w:val="left"/>
      <w:pPr>
        <w:tabs>
          <w:tab w:val="num" w:pos="1440"/>
        </w:tabs>
        <w:ind w:left="1440" w:hanging="360"/>
      </w:pPr>
      <w:rPr>
        <w:rFonts w:ascii="Arial" w:hAnsi="Arial" w:hint="default"/>
      </w:rPr>
    </w:lvl>
    <w:lvl w:ilvl="2" w:tplc="604A8D86">
      <w:start w:val="3747"/>
      <w:numFmt w:val="bullet"/>
      <w:lvlText w:val="•"/>
      <w:lvlJc w:val="left"/>
      <w:pPr>
        <w:tabs>
          <w:tab w:val="num" w:pos="2160"/>
        </w:tabs>
        <w:ind w:left="2160" w:hanging="360"/>
      </w:pPr>
      <w:rPr>
        <w:rFonts w:ascii="Arial" w:hAnsi="Arial" w:hint="default"/>
      </w:rPr>
    </w:lvl>
    <w:lvl w:ilvl="3" w:tplc="C12C533C" w:tentative="1">
      <w:start w:val="1"/>
      <w:numFmt w:val="bullet"/>
      <w:lvlText w:val="•"/>
      <w:lvlJc w:val="left"/>
      <w:pPr>
        <w:tabs>
          <w:tab w:val="num" w:pos="2880"/>
        </w:tabs>
        <w:ind w:left="2880" w:hanging="360"/>
      </w:pPr>
      <w:rPr>
        <w:rFonts w:ascii="Arial" w:hAnsi="Arial" w:hint="default"/>
      </w:rPr>
    </w:lvl>
    <w:lvl w:ilvl="4" w:tplc="BC9C3C9E" w:tentative="1">
      <w:start w:val="1"/>
      <w:numFmt w:val="bullet"/>
      <w:lvlText w:val="•"/>
      <w:lvlJc w:val="left"/>
      <w:pPr>
        <w:tabs>
          <w:tab w:val="num" w:pos="3600"/>
        </w:tabs>
        <w:ind w:left="3600" w:hanging="360"/>
      </w:pPr>
      <w:rPr>
        <w:rFonts w:ascii="Arial" w:hAnsi="Arial" w:hint="default"/>
      </w:rPr>
    </w:lvl>
    <w:lvl w:ilvl="5" w:tplc="0B0C1CE0" w:tentative="1">
      <w:start w:val="1"/>
      <w:numFmt w:val="bullet"/>
      <w:lvlText w:val="•"/>
      <w:lvlJc w:val="left"/>
      <w:pPr>
        <w:tabs>
          <w:tab w:val="num" w:pos="4320"/>
        </w:tabs>
        <w:ind w:left="4320" w:hanging="360"/>
      </w:pPr>
      <w:rPr>
        <w:rFonts w:ascii="Arial" w:hAnsi="Arial" w:hint="default"/>
      </w:rPr>
    </w:lvl>
    <w:lvl w:ilvl="6" w:tplc="FF9805CA" w:tentative="1">
      <w:start w:val="1"/>
      <w:numFmt w:val="bullet"/>
      <w:lvlText w:val="•"/>
      <w:lvlJc w:val="left"/>
      <w:pPr>
        <w:tabs>
          <w:tab w:val="num" w:pos="5040"/>
        </w:tabs>
        <w:ind w:left="5040" w:hanging="360"/>
      </w:pPr>
      <w:rPr>
        <w:rFonts w:ascii="Arial" w:hAnsi="Arial" w:hint="default"/>
      </w:rPr>
    </w:lvl>
    <w:lvl w:ilvl="7" w:tplc="6DF83CE8" w:tentative="1">
      <w:start w:val="1"/>
      <w:numFmt w:val="bullet"/>
      <w:lvlText w:val="•"/>
      <w:lvlJc w:val="left"/>
      <w:pPr>
        <w:tabs>
          <w:tab w:val="num" w:pos="5760"/>
        </w:tabs>
        <w:ind w:left="5760" w:hanging="360"/>
      </w:pPr>
      <w:rPr>
        <w:rFonts w:ascii="Arial" w:hAnsi="Arial" w:hint="default"/>
      </w:rPr>
    </w:lvl>
    <w:lvl w:ilvl="8" w:tplc="244268BA" w:tentative="1">
      <w:start w:val="1"/>
      <w:numFmt w:val="bullet"/>
      <w:lvlText w:val="•"/>
      <w:lvlJc w:val="left"/>
      <w:pPr>
        <w:tabs>
          <w:tab w:val="num" w:pos="6480"/>
        </w:tabs>
        <w:ind w:left="6480" w:hanging="360"/>
      </w:pPr>
      <w:rPr>
        <w:rFonts w:ascii="Arial" w:hAnsi="Arial" w:hint="default"/>
      </w:rPr>
    </w:lvl>
  </w:abstractNum>
  <w:abstractNum w:abstractNumId="15">
    <w:nsid w:val="4F886634"/>
    <w:multiLevelType w:val="hybridMultilevel"/>
    <w:tmpl w:val="3252C5CE"/>
    <w:lvl w:ilvl="0" w:tplc="1EE0F35C">
      <w:start w:val="1"/>
      <w:numFmt w:val="bullet"/>
      <w:lvlText w:val="•"/>
      <w:lvlJc w:val="left"/>
      <w:pPr>
        <w:tabs>
          <w:tab w:val="num" w:pos="720"/>
        </w:tabs>
        <w:ind w:left="720" w:hanging="360"/>
      </w:pPr>
      <w:rPr>
        <w:rFonts w:ascii="Arial" w:hAnsi="Arial" w:hint="default"/>
      </w:rPr>
    </w:lvl>
    <w:lvl w:ilvl="1" w:tplc="A70C06B6">
      <w:start w:val="2244"/>
      <w:numFmt w:val="bullet"/>
      <w:lvlText w:val="–"/>
      <w:lvlJc w:val="left"/>
      <w:pPr>
        <w:tabs>
          <w:tab w:val="num" w:pos="1440"/>
        </w:tabs>
        <w:ind w:left="1440" w:hanging="360"/>
      </w:pPr>
      <w:rPr>
        <w:rFonts w:ascii="Arial" w:hAnsi="Arial" w:hint="default"/>
      </w:rPr>
    </w:lvl>
    <w:lvl w:ilvl="2" w:tplc="C1D8EFC4">
      <w:start w:val="2244"/>
      <w:numFmt w:val="bullet"/>
      <w:lvlText w:val="•"/>
      <w:lvlJc w:val="left"/>
      <w:pPr>
        <w:tabs>
          <w:tab w:val="num" w:pos="2160"/>
        </w:tabs>
        <w:ind w:left="2160" w:hanging="360"/>
      </w:pPr>
      <w:rPr>
        <w:rFonts w:ascii="Arial" w:hAnsi="Arial" w:hint="default"/>
      </w:rPr>
    </w:lvl>
    <w:lvl w:ilvl="3" w:tplc="FC448376" w:tentative="1">
      <w:start w:val="1"/>
      <w:numFmt w:val="bullet"/>
      <w:lvlText w:val="•"/>
      <w:lvlJc w:val="left"/>
      <w:pPr>
        <w:tabs>
          <w:tab w:val="num" w:pos="2880"/>
        </w:tabs>
        <w:ind w:left="2880" w:hanging="360"/>
      </w:pPr>
      <w:rPr>
        <w:rFonts w:ascii="Arial" w:hAnsi="Arial" w:hint="default"/>
      </w:rPr>
    </w:lvl>
    <w:lvl w:ilvl="4" w:tplc="AAA4DAFE" w:tentative="1">
      <w:start w:val="1"/>
      <w:numFmt w:val="bullet"/>
      <w:lvlText w:val="•"/>
      <w:lvlJc w:val="left"/>
      <w:pPr>
        <w:tabs>
          <w:tab w:val="num" w:pos="3600"/>
        </w:tabs>
        <w:ind w:left="3600" w:hanging="360"/>
      </w:pPr>
      <w:rPr>
        <w:rFonts w:ascii="Arial" w:hAnsi="Arial" w:hint="default"/>
      </w:rPr>
    </w:lvl>
    <w:lvl w:ilvl="5" w:tplc="D6EE02C6" w:tentative="1">
      <w:start w:val="1"/>
      <w:numFmt w:val="bullet"/>
      <w:lvlText w:val="•"/>
      <w:lvlJc w:val="left"/>
      <w:pPr>
        <w:tabs>
          <w:tab w:val="num" w:pos="4320"/>
        </w:tabs>
        <w:ind w:left="4320" w:hanging="360"/>
      </w:pPr>
      <w:rPr>
        <w:rFonts w:ascii="Arial" w:hAnsi="Arial" w:hint="default"/>
      </w:rPr>
    </w:lvl>
    <w:lvl w:ilvl="6" w:tplc="E01C3A8E" w:tentative="1">
      <w:start w:val="1"/>
      <w:numFmt w:val="bullet"/>
      <w:lvlText w:val="•"/>
      <w:lvlJc w:val="left"/>
      <w:pPr>
        <w:tabs>
          <w:tab w:val="num" w:pos="5040"/>
        </w:tabs>
        <w:ind w:left="5040" w:hanging="360"/>
      </w:pPr>
      <w:rPr>
        <w:rFonts w:ascii="Arial" w:hAnsi="Arial" w:hint="default"/>
      </w:rPr>
    </w:lvl>
    <w:lvl w:ilvl="7" w:tplc="DA0201AA" w:tentative="1">
      <w:start w:val="1"/>
      <w:numFmt w:val="bullet"/>
      <w:lvlText w:val="•"/>
      <w:lvlJc w:val="left"/>
      <w:pPr>
        <w:tabs>
          <w:tab w:val="num" w:pos="5760"/>
        </w:tabs>
        <w:ind w:left="5760" w:hanging="360"/>
      </w:pPr>
      <w:rPr>
        <w:rFonts w:ascii="Arial" w:hAnsi="Arial" w:hint="default"/>
      </w:rPr>
    </w:lvl>
    <w:lvl w:ilvl="8" w:tplc="1F58C85E" w:tentative="1">
      <w:start w:val="1"/>
      <w:numFmt w:val="bullet"/>
      <w:lvlText w:val="•"/>
      <w:lvlJc w:val="left"/>
      <w:pPr>
        <w:tabs>
          <w:tab w:val="num" w:pos="6480"/>
        </w:tabs>
        <w:ind w:left="6480" w:hanging="360"/>
      </w:pPr>
      <w:rPr>
        <w:rFonts w:ascii="Arial" w:hAnsi="Arial" w:hint="default"/>
      </w:rPr>
    </w:lvl>
  </w:abstractNum>
  <w:abstractNum w:abstractNumId="1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nsid w:val="53AC298A"/>
    <w:multiLevelType w:val="hybridMultilevel"/>
    <w:tmpl w:val="BBF68146"/>
    <w:lvl w:ilvl="0" w:tplc="E378309E">
      <w:start w:val="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8D3571F"/>
    <w:multiLevelType w:val="hybridMultilevel"/>
    <w:tmpl w:val="033EC420"/>
    <w:lvl w:ilvl="0" w:tplc="A12ECBB0">
      <w:start w:val="1"/>
      <w:numFmt w:val="bullet"/>
      <w:lvlText w:val="•"/>
      <w:lvlJc w:val="left"/>
      <w:pPr>
        <w:tabs>
          <w:tab w:val="num" w:pos="720"/>
        </w:tabs>
        <w:ind w:left="720" w:hanging="360"/>
      </w:pPr>
      <w:rPr>
        <w:rFonts w:ascii="Arial" w:hAnsi="Arial" w:hint="default"/>
      </w:rPr>
    </w:lvl>
    <w:lvl w:ilvl="1" w:tplc="CA1A0374">
      <w:start w:val="2609"/>
      <w:numFmt w:val="bullet"/>
      <w:lvlText w:val="–"/>
      <w:lvlJc w:val="left"/>
      <w:pPr>
        <w:tabs>
          <w:tab w:val="num" w:pos="1440"/>
        </w:tabs>
        <w:ind w:left="1440" w:hanging="360"/>
      </w:pPr>
      <w:rPr>
        <w:rFonts w:ascii="Arial" w:hAnsi="Arial" w:hint="default"/>
      </w:rPr>
    </w:lvl>
    <w:lvl w:ilvl="2" w:tplc="EB969B42">
      <w:start w:val="2609"/>
      <w:numFmt w:val="bullet"/>
      <w:lvlText w:val="•"/>
      <w:lvlJc w:val="left"/>
      <w:pPr>
        <w:tabs>
          <w:tab w:val="num" w:pos="2160"/>
        </w:tabs>
        <w:ind w:left="2160" w:hanging="360"/>
      </w:pPr>
      <w:rPr>
        <w:rFonts w:ascii="Arial" w:hAnsi="Arial" w:hint="default"/>
      </w:rPr>
    </w:lvl>
    <w:lvl w:ilvl="3" w:tplc="C0028FD0" w:tentative="1">
      <w:start w:val="1"/>
      <w:numFmt w:val="bullet"/>
      <w:lvlText w:val="•"/>
      <w:lvlJc w:val="left"/>
      <w:pPr>
        <w:tabs>
          <w:tab w:val="num" w:pos="2880"/>
        </w:tabs>
        <w:ind w:left="2880" w:hanging="360"/>
      </w:pPr>
      <w:rPr>
        <w:rFonts w:ascii="Arial" w:hAnsi="Arial" w:hint="default"/>
      </w:rPr>
    </w:lvl>
    <w:lvl w:ilvl="4" w:tplc="C6485F58" w:tentative="1">
      <w:start w:val="1"/>
      <w:numFmt w:val="bullet"/>
      <w:lvlText w:val="•"/>
      <w:lvlJc w:val="left"/>
      <w:pPr>
        <w:tabs>
          <w:tab w:val="num" w:pos="3600"/>
        </w:tabs>
        <w:ind w:left="3600" w:hanging="360"/>
      </w:pPr>
      <w:rPr>
        <w:rFonts w:ascii="Arial" w:hAnsi="Arial" w:hint="default"/>
      </w:rPr>
    </w:lvl>
    <w:lvl w:ilvl="5" w:tplc="0938F146" w:tentative="1">
      <w:start w:val="1"/>
      <w:numFmt w:val="bullet"/>
      <w:lvlText w:val="•"/>
      <w:lvlJc w:val="left"/>
      <w:pPr>
        <w:tabs>
          <w:tab w:val="num" w:pos="4320"/>
        </w:tabs>
        <w:ind w:left="4320" w:hanging="360"/>
      </w:pPr>
      <w:rPr>
        <w:rFonts w:ascii="Arial" w:hAnsi="Arial" w:hint="default"/>
      </w:rPr>
    </w:lvl>
    <w:lvl w:ilvl="6" w:tplc="8C8EAAB8" w:tentative="1">
      <w:start w:val="1"/>
      <w:numFmt w:val="bullet"/>
      <w:lvlText w:val="•"/>
      <w:lvlJc w:val="left"/>
      <w:pPr>
        <w:tabs>
          <w:tab w:val="num" w:pos="5040"/>
        </w:tabs>
        <w:ind w:left="5040" w:hanging="360"/>
      </w:pPr>
      <w:rPr>
        <w:rFonts w:ascii="Arial" w:hAnsi="Arial" w:hint="default"/>
      </w:rPr>
    </w:lvl>
    <w:lvl w:ilvl="7" w:tplc="E19EF7EC" w:tentative="1">
      <w:start w:val="1"/>
      <w:numFmt w:val="bullet"/>
      <w:lvlText w:val="•"/>
      <w:lvlJc w:val="left"/>
      <w:pPr>
        <w:tabs>
          <w:tab w:val="num" w:pos="5760"/>
        </w:tabs>
        <w:ind w:left="5760" w:hanging="360"/>
      </w:pPr>
      <w:rPr>
        <w:rFonts w:ascii="Arial" w:hAnsi="Arial" w:hint="default"/>
      </w:rPr>
    </w:lvl>
    <w:lvl w:ilvl="8" w:tplc="C7FA57D8" w:tentative="1">
      <w:start w:val="1"/>
      <w:numFmt w:val="bullet"/>
      <w:lvlText w:val="•"/>
      <w:lvlJc w:val="left"/>
      <w:pPr>
        <w:tabs>
          <w:tab w:val="num" w:pos="6480"/>
        </w:tabs>
        <w:ind w:left="6480" w:hanging="360"/>
      </w:pPr>
      <w:rPr>
        <w:rFonts w:ascii="Arial" w:hAnsi="Arial" w:hint="default"/>
      </w:rPr>
    </w:lvl>
  </w:abstractNum>
  <w:abstractNum w:abstractNumId="19">
    <w:nsid w:val="5A5B1D9F"/>
    <w:multiLevelType w:val="hybridMultilevel"/>
    <w:tmpl w:val="F89063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5E066316"/>
    <w:multiLevelType w:val="hybridMultilevel"/>
    <w:tmpl w:val="437689EE"/>
    <w:lvl w:ilvl="0" w:tplc="6D7A532E">
      <w:start w:val="1"/>
      <w:numFmt w:val="bullet"/>
      <w:lvlText w:val="–"/>
      <w:lvlJc w:val="left"/>
      <w:pPr>
        <w:tabs>
          <w:tab w:val="num" w:pos="360"/>
        </w:tabs>
        <w:ind w:left="360" w:hanging="360"/>
      </w:pPr>
      <w:rPr>
        <w:rFonts w:ascii="Arial" w:hAnsi="Aria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4BE6437E">
      <w:start w:val="3304"/>
      <w:numFmt w:val="bullet"/>
      <w:lvlText w:val="•"/>
      <w:lvlJc w:val="left"/>
      <w:pPr>
        <w:tabs>
          <w:tab w:val="num" w:pos="1800"/>
        </w:tabs>
        <w:ind w:left="1800" w:hanging="360"/>
      </w:pPr>
      <w:rPr>
        <w:rFonts w:ascii="Arial" w:hAnsi="Arial" w:hint="default"/>
      </w:rPr>
    </w:lvl>
    <w:lvl w:ilvl="3" w:tplc="B2D66688" w:tentative="1">
      <w:start w:val="1"/>
      <w:numFmt w:val="bullet"/>
      <w:lvlText w:val="–"/>
      <w:lvlJc w:val="left"/>
      <w:pPr>
        <w:tabs>
          <w:tab w:val="num" w:pos="2520"/>
        </w:tabs>
        <w:ind w:left="2520" w:hanging="360"/>
      </w:pPr>
      <w:rPr>
        <w:rFonts w:ascii="Arial" w:hAnsi="Arial" w:hint="default"/>
      </w:rPr>
    </w:lvl>
    <w:lvl w:ilvl="4" w:tplc="D00E1DB0" w:tentative="1">
      <w:start w:val="1"/>
      <w:numFmt w:val="bullet"/>
      <w:lvlText w:val="–"/>
      <w:lvlJc w:val="left"/>
      <w:pPr>
        <w:tabs>
          <w:tab w:val="num" w:pos="3240"/>
        </w:tabs>
        <w:ind w:left="3240" w:hanging="360"/>
      </w:pPr>
      <w:rPr>
        <w:rFonts w:ascii="Arial" w:hAnsi="Arial" w:hint="default"/>
      </w:rPr>
    </w:lvl>
    <w:lvl w:ilvl="5" w:tplc="2D56A852" w:tentative="1">
      <w:start w:val="1"/>
      <w:numFmt w:val="bullet"/>
      <w:lvlText w:val="–"/>
      <w:lvlJc w:val="left"/>
      <w:pPr>
        <w:tabs>
          <w:tab w:val="num" w:pos="3960"/>
        </w:tabs>
        <w:ind w:left="3960" w:hanging="360"/>
      </w:pPr>
      <w:rPr>
        <w:rFonts w:ascii="Arial" w:hAnsi="Arial" w:hint="default"/>
      </w:rPr>
    </w:lvl>
    <w:lvl w:ilvl="6" w:tplc="EDB2725E" w:tentative="1">
      <w:start w:val="1"/>
      <w:numFmt w:val="bullet"/>
      <w:lvlText w:val="–"/>
      <w:lvlJc w:val="left"/>
      <w:pPr>
        <w:tabs>
          <w:tab w:val="num" w:pos="4680"/>
        </w:tabs>
        <w:ind w:left="4680" w:hanging="360"/>
      </w:pPr>
      <w:rPr>
        <w:rFonts w:ascii="Arial" w:hAnsi="Arial" w:hint="default"/>
      </w:rPr>
    </w:lvl>
    <w:lvl w:ilvl="7" w:tplc="EFC4F6EA" w:tentative="1">
      <w:start w:val="1"/>
      <w:numFmt w:val="bullet"/>
      <w:lvlText w:val="–"/>
      <w:lvlJc w:val="left"/>
      <w:pPr>
        <w:tabs>
          <w:tab w:val="num" w:pos="5400"/>
        </w:tabs>
        <w:ind w:left="5400" w:hanging="360"/>
      </w:pPr>
      <w:rPr>
        <w:rFonts w:ascii="Arial" w:hAnsi="Arial" w:hint="default"/>
      </w:rPr>
    </w:lvl>
    <w:lvl w:ilvl="8" w:tplc="21F07F88" w:tentative="1">
      <w:start w:val="1"/>
      <w:numFmt w:val="bullet"/>
      <w:lvlText w:val="–"/>
      <w:lvlJc w:val="left"/>
      <w:pPr>
        <w:tabs>
          <w:tab w:val="num" w:pos="6120"/>
        </w:tabs>
        <w:ind w:left="6120" w:hanging="360"/>
      </w:pPr>
      <w:rPr>
        <w:rFonts w:ascii="Arial" w:hAnsi="Arial" w:hint="default"/>
      </w:rPr>
    </w:lvl>
  </w:abstractNum>
  <w:abstractNum w:abstractNumId="21">
    <w:nsid w:val="61105B0F"/>
    <w:multiLevelType w:val="hybridMultilevel"/>
    <w:tmpl w:val="F89063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68FD0658"/>
    <w:multiLevelType w:val="hybridMultilevel"/>
    <w:tmpl w:val="FB4631D8"/>
    <w:lvl w:ilvl="0" w:tplc="08090001">
      <w:start w:val="1"/>
      <w:numFmt w:val="bullet"/>
      <w:lvlText w:val=""/>
      <w:lvlJc w:val="left"/>
      <w:pPr>
        <w:tabs>
          <w:tab w:val="num" w:pos="360"/>
        </w:tabs>
        <w:ind w:left="360" w:hanging="360"/>
      </w:pPr>
      <w:rPr>
        <w:rFonts w:ascii="Symbol" w:hAnsi="Symbol" w:hint="default"/>
      </w:rPr>
    </w:lvl>
    <w:lvl w:ilvl="1" w:tplc="87240926">
      <w:start w:val="1"/>
      <w:numFmt w:val="bullet"/>
      <w:lvlText w:val="–"/>
      <w:lvlJc w:val="left"/>
      <w:pPr>
        <w:tabs>
          <w:tab w:val="num" w:pos="1080"/>
        </w:tabs>
        <w:ind w:left="1080" w:hanging="360"/>
      </w:pPr>
      <w:rPr>
        <w:rFonts w:ascii="Arial" w:hAnsi="Arial" w:hint="default"/>
      </w:rPr>
    </w:lvl>
    <w:lvl w:ilvl="2" w:tplc="4BE6437E">
      <w:start w:val="3304"/>
      <w:numFmt w:val="bullet"/>
      <w:lvlText w:val="•"/>
      <w:lvlJc w:val="left"/>
      <w:pPr>
        <w:tabs>
          <w:tab w:val="num" w:pos="1800"/>
        </w:tabs>
        <w:ind w:left="1800" w:hanging="360"/>
      </w:pPr>
      <w:rPr>
        <w:rFonts w:ascii="Arial" w:hAnsi="Arial" w:hint="default"/>
      </w:rPr>
    </w:lvl>
    <w:lvl w:ilvl="3" w:tplc="B2D66688" w:tentative="1">
      <w:start w:val="1"/>
      <w:numFmt w:val="bullet"/>
      <w:lvlText w:val="–"/>
      <w:lvlJc w:val="left"/>
      <w:pPr>
        <w:tabs>
          <w:tab w:val="num" w:pos="2520"/>
        </w:tabs>
        <w:ind w:left="2520" w:hanging="360"/>
      </w:pPr>
      <w:rPr>
        <w:rFonts w:ascii="Arial" w:hAnsi="Arial" w:hint="default"/>
      </w:rPr>
    </w:lvl>
    <w:lvl w:ilvl="4" w:tplc="D00E1DB0" w:tentative="1">
      <w:start w:val="1"/>
      <w:numFmt w:val="bullet"/>
      <w:lvlText w:val="–"/>
      <w:lvlJc w:val="left"/>
      <w:pPr>
        <w:tabs>
          <w:tab w:val="num" w:pos="3240"/>
        </w:tabs>
        <w:ind w:left="3240" w:hanging="360"/>
      </w:pPr>
      <w:rPr>
        <w:rFonts w:ascii="Arial" w:hAnsi="Arial" w:hint="default"/>
      </w:rPr>
    </w:lvl>
    <w:lvl w:ilvl="5" w:tplc="2D56A852" w:tentative="1">
      <w:start w:val="1"/>
      <w:numFmt w:val="bullet"/>
      <w:lvlText w:val="–"/>
      <w:lvlJc w:val="left"/>
      <w:pPr>
        <w:tabs>
          <w:tab w:val="num" w:pos="3960"/>
        </w:tabs>
        <w:ind w:left="3960" w:hanging="360"/>
      </w:pPr>
      <w:rPr>
        <w:rFonts w:ascii="Arial" w:hAnsi="Arial" w:hint="default"/>
      </w:rPr>
    </w:lvl>
    <w:lvl w:ilvl="6" w:tplc="EDB2725E" w:tentative="1">
      <w:start w:val="1"/>
      <w:numFmt w:val="bullet"/>
      <w:lvlText w:val="–"/>
      <w:lvlJc w:val="left"/>
      <w:pPr>
        <w:tabs>
          <w:tab w:val="num" w:pos="4680"/>
        </w:tabs>
        <w:ind w:left="4680" w:hanging="360"/>
      </w:pPr>
      <w:rPr>
        <w:rFonts w:ascii="Arial" w:hAnsi="Arial" w:hint="default"/>
      </w:rPr>
    </w:lvl>
    <w:lvl w:ilvl="7" w:tplc="EFC4F6EA" w:tentative="1">
      <w:start w:val="1"/>
      <w:numFmt w:val="bullet"/>
      <w:lvlText w:val="–"/>
      <w:lvlJc w:val="left"/>
      <w:pPr>
        <w:tabs>
          <w:tab w:val="num" w:pos="5400"/>
        </w:tabs>
        <w:ind w:left="5400" w:hanging="360"/>
      </w:pPr>
      <w:rPr>
        <w:rFonts w:ascii="Arial" w:hAnsi="Arial" w:hint="default"/>
      </w:rPr>
    </w:lvl>
    <w:lvl w:ilvl="8" w:tplc="21F07F88" w:tentative="1">
      <w:start w:val="1"/>
      <w:numFmt w:val="bullet"/>
      <w:lvlText w:val="–"/>
      <w:lvlJc w:val="left"/>
      <w:pPr>
        <w:tabs>
          <w:tab w:val="num" w:pos="6120"/>
        </w:tabs>
        <w:ind w:left="6120" w:hanging="360"/>
      </w:pPr>
      <w:rPr>
        <w:rFonts w:ascii="Arial" w:hAnsi="Arial" w:hint="default"/>
      </w:rPr>
    </w:lvl>
  </w:abstractNum>
  <w:abstractNum w:abstractNumId="23">
    <w:nsid w:val="74D13E29"/>
    <w:multiLevelType w:val="hybridMultilevel"/>
    <w:tmpl w:val="C54A4FD6"/>
    <w:lvl w:ilvl="0" w:tplc="2BF822F0">
      <w:start w:val="6"/>
      <w:numFmt w:val="bullet"/>
      <w:lvlText w:val=""/>
      <w:lvlJc w:val="left"/>
      <w:pPr>
        <w:ind w:left="360" w:hanging="360"/>
      </w:pPr>
      <w:rPr>
        <w:rFonts w:ascii="Symbol" w:eastAsia="MS Mincho"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75476F8C"/>
    <w:multiLevelType w:val="hybridMultilevel"/>
    <w:tmpl w:val="56DA76C8"/>
    <w:lvl w:ilvl="0" w:tplc="519053C2">
      <w:start w:val="1"/>
      <w:numFmt w:val="bullet"/>
      <w:lvlText w:val="•"/>
      <w:lvlJc w:val="left"/>
      <w:pPr>
        <w:tabs>
          <w:tab w:val="num" w:pos="360"/>
        </w:tabs>
        <w:ind w:left="360" w:hanging="360"/>
      </w:pPr>
      <w:rPr>
        <w:rFonts w:ascii="Arial" w:hAnsi="Arial" w:hint="default"/>
      </w:rPr>
    </w:lvl>
    <w:lvl w:ilvl="1" w:tplc="A9D60466">
      <w:start w:val="18"/>
      <w:numFmt w:val="bullet"/>
      <w:lvlText w:val="–"/>
      <w:lvlJc w:val="left"/>
      <w:pPr>
        <w:tabs>
          <w:tab w:val="num" w:pos="1080"/>
        </w:tabs>
        <w:ind w:left="1080" w:hanging="360"/>
      </w:pPr>
      <w:rPr>
        <w:rFonts w:ascii="Arial" w:hAnsi="Arial" w:hint="default"/>
      </w:rPr>
    </w:lvl>
    <w:lvl w:ilvl="2" w:tplc="07F6BE52">
      <w:start w:val="18"/>
      <w:numFmt w:val="bullet"/>
      <w:lvlText w:val="•"/>
      <w:lvlJc w:val="left"/>
      <w:pPr>
        <w:tabs>
          <w:tab w:val="num" w:pos="1800"/>
        </w:tabs>
        <w:ind w:left="1800" w:hanging="360"/>
      </w:pPr>
      <w:rPr>
        <w:rFonts w:ascii="Arial" w:hAnsi="Arial" w:hint="default"/>
      </w:rPr>
    </w:lvl>
    <w:lvl w:ilvl="3" w:tplc="07FC8FA2" w:tentative="1">
      <w:start w:val="1"/>
      <w:numFmt w:val="bullet"/>
      <w:lvlText w:val="•"/>
      <w:lvlJc w:val="left"/>
      <w:pPr>
        <w:tabs>
          <w:tab w:val="num" w:pos="2520"/>
        </w:tabs>
        <w:ind w:left="2520" w:hanging="360"/>
      </w:pPr>
      <w:rPr>
        <w:rFonts w:ascii="Arial" w:hAnsi="Arial" w:hint="default"/>
      </w:rPr>
    </w:lvl>
    <w:lvl w:ilvl="4" w:tplc="CE7ABCE8" w:tentative="1">
      <w:start w:val="1"/>
      <w:numFmt w:val="bullet"/>
      <w:lvlText w:val="•"/>
      <w:lvlJc w:val="left"/>
      <w:pPr>
        <w:tabs>
          <w:tab w:val="num" w:pos="3240"/>
        </w:tabs>
        <w:ind w:left="3240" w:hanging="360"/>
      </w:pPr>
      <w:rPr>
        <w:rFonts w:ascii="Arial" w:hAnsi="Arial" w:hint="default"/>
      </w:rPr>
    </w:lvl>
    <w:lvl w:ilvl="5" w:tplc="A20E9984" w:tentative="1">
      <w:start w:val="1"/>
      <w:numFmt w:val="bullet"/>
      <w:lvlText w:val="•"/>
      <w:lvlJc w:val="left"/>
      <w:pPr>
        <w:tabs>
          <w:tab w:val="num" w:pos="3960"/>
        </w:tabs>
        <w:ind w:left="3960" w:hanging="360"/>
      </w:pPr>
      <w:rPr>
        <w:rFonts w:ascii="Arial" w:hAnsi="Arial" w:hint="default"/>
      </w:rPr>
    </w:lvl>
    <w:lvl w:ilvl="6" w:tplc="CD1E8028" w:tentative="1">
      <w:start w:val="1"/>
      <w:numFmt w:val="bullet"/>
      <w:lvlText w:val="•"/>
      <w:lvlJc w:val="left"/>
      <w:pPr>
        <w:tabs>
          <w:tab w:val="num" w:pos="4680"/>
        </w:tabs>
        <w:ind w:left="4680" w:hanging="360"/>
      </w:pPr>
      <w:rPr>
        <w:rFonts w:ascii="Arial" w:hAnsi="Arial" w:hint="default"/>
      </w:rPr>
    </w:lvl>
    <w:lvl w:ilvl="7" w:tplc="2160BA66" w:tentative="1">
      <w:start w:val="1"/>
      <w:numFmt w:val="bullet"/>
      <w:lvlText w:val="•"/>
      <w:lvlJc w:val="left"/>
      <w:pPr>
        <w:tabs>
          <w:tab w:val="num" w:pos="5400"/>
        </w:tabs>
        <w:ind w:left="5400" w:hanging="360"/>
      </w:pPr>
      <w:rPr>
        <w:rFonts w:ascii="Arial" w:hAnsi="Arial" w:hint="default"/>
      </w:rPr>
    </w:lvl>
    <w:lvl w:ilvl="8" w:tplc="90DCB978" w:tentative="1">
      <w:start w:val="1"/>
      <w:numFmt w:val="bullet"/>
      <w:lvlText w:val="•"/>
      <w:lvlJc w:val="left"/>
      <w:pPr>
        <w:tabs>
          <w:tab w:val="num" w:pos="6120"/>
        </w:tabs>
        <w:ind w:left="6120" w:hanging="360"/>
      </w:pPr>
      <w:rPr>
        <w:rFonts w:ascii="Arial" w:hAnsi="Arial" w:hint="default"/>
      </w:rPr>
    </w:lvl>
  </w:abstractNum>
  <w:abstractNum w:abstractNumId="25">
    <w:nsid w:val="7A6D770D"/>
    <w:multiLevelType w:val="hybridMultilevel"/>
    <w:tmpl w:val="E43EDCD6"/>
    <w:lvl w:ilvl="0" w:tplc="B73AB4C0">
      <w:start w:val="1514"/>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7CA225E4"/>
    <w:multiLevelType w:val="hybridMultilevel"/>
    <w:tmpl w:val="F75E79D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9"/>
  </w:num>
  <w:num w:numId="2">
    <w:abstractNumId w:val="12"/>
  </w:num>
  <w:num w:numId="3">
    <w:abstractNumId w:val="22"/>
  </w:num>
  <w:num w:numId="4">
    <w:abstractNumId w:val="20"/>
  </w:num>
  <w:num w:numId="5">
    <w:abstractNumId w:val="18"/>
  </w:num>
  <w:num w:numId="6">
    <w:abstractNumId w:val="24"/>
  </w:num>
  <w:num w:numId="7">
    <w:abstractNumId w:val="8"/>
  </w:num>
  <w:num w:numId="8">
    <w:abstractNumId w:val="7"/>
  </w:num>
  <w:num w:numId="9">
    <w:abstractNumId w:val="11"/>
  </w:num>
  <w:num w:numId="10">
    <w:abstractNumId w:val="16"/>
  </w:num>
  <w:num w:numId="11">
    <w:abstractNumId w:val="17"/>
  </w:num>
  <w:num w:numId="12">
    <w:abstractNumId w:val="10"/>
  </w:num>
  <w:num w:numId="13">
    <w:abstractNumId w:val="2"/>
  </w:num>
  <w:num w:numId="14">
    <w:abstractNumId w:val="9"/>
  </w:num>
  <w:num w:numId="15">
    <w:abstractNumId w:val="3"/>
  </w:num>
  <w:num w:numId="16">
    <w:abstractNumId w:val="1"/>
  </w:num>
  <w:num w:numId="17">
    <w:abstractNumId w:val="23"/>
  </w:num>
  <w:num w:numId="18">
    <w:abstractNumId w:val="25"/>
  </w:num>
  <w:num w:numId="19">
    <w:abstractNumId w:val="0"/>
  </w:num>
  <w:num w:numId="20">
    <w:abstractNumId w:val="13"/>
  </w:num>
  <w:num w:numId="21">
    <w:abstractNumId w:val="14"/>
  </w:num>
  <w:num w:numId="22">
    <w:abstractNumId w:val="5"/>
  </w:num>
  <w:num w:numId="23">
    <w:abstractNumId w:val="15"/>
  </w:num>
  <w:num w:numId="24">
    <w:abstractNumId w:val="4"/>
  </w:num>
  <w:num w:numId="25">
    <w:abstractNumId w:val="26"/>
  </w:num>
  <w:num w:numId="26">
    <w:abstractNumId w:val="6"/>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2E27"/>
    <w:rsid w:val="00013371"/>
    <w:rsid w:val="00013FD7"/>
    <w:rsid w:val="000205B1"/>
    <w:rsid w:val="000302B0"/>
    <w:rsid w:val="00034BA6"/>
    <w:rsid w:val="00060F85"/>
    <w:rsid w:val="00065146"/>
    <w:rsid w:val="00066BE2"/>
    <w:rsid w:val="00080BCD"/>
    <w:rsid w:val="00082CE3"/>
    <w:rsid w:val="000900B8"/>
    <w:rsid w:val="00090E99"/>
    <w:rsid w:val="00097C14"/>
    <w:rsid w:val="000A1358"/>
    <w:rsid w:val="000A3070"/>
    <w:rsid w:val="000B4483"/>
    <w:rsid w:val="000B534F"/>
    <w:rsid w:val="000C0781"/>
    <w:rsid w:val="000E108E"/>
    <w:rsid w:val="000E42E1"/>
    <w:rsid w:val="000E5A27"/>
    <w:rsid w:val="0018438D"/>
    <w:rsid w:val="001926EF"/>
    <w:rsid w:val="001A0208"/>
    <w:rsid w:val="001A39F2"/>
    <w:rsid w:val="001A531D"/>
    <w:rsid w:val="001A64FF"/>
    <w:rsid w:val="001B1390"/>
    <w:rsid w:val="001B2CBB"/>
    <w:rsid w:val="001C182C"/>
    <w:rsid w:val="001D3F69"/>
    <w:rsid w:val="001E0BB8"/>
    <w:rsid w:val="001E0E88"/>
    <w:rsid w:val="001E46A5"/>
    <w:rsid w:val="00205E0F"/>
    <w:rsid w:val="00207C53"/>
    <w:rsid w:val="00213954"/>
    <w:rsid w:val="00217D0A"/>
    <w:rsid w:val="00230B53"/>
    <w:rsid w:val="00231B37"/>
    <w:rsid w:val="00247C5F"/>
    <w:rsid w:val="00265C17"/>
    <w:rsid w:val="00281A0E"/>
    <w:rsid w:val="00286BDE"/>
    <w:rsid w:val="00294A93"/>
    <w:rsid w:val="002E4D5E"/>
    <w:rsid w:val="002F5EFF"/>
    <w:rsid w:val="00301A5C"/>
    <w:rsid w:val="003074F3"/>
    <w:rsid w:val="00320523"/>
    <w:rsid w:val="00322F4E"/>
    <w:rsid w:val="00331C5C"/>
    <w:rsid w:val="003333E3"/>
    <w:rsid w:val="0033441C"/>
    <w:rsid w:val="003947DF"/>
    <w:rsid w:val="003A1C22"/>
    <w:rsid w:val="003A6BF2"/>
    <w:rsid w:val="003C44FB"/>
    <w:rsid w:val="003D6249"/>
    <w:rsid w:val="003E1E4B"/>
    <w:rsid w:val="003F059C"/>
    <w:rsid w:val="00403F0A"/>
    <w:rsid w:val="0042532D"/>
    <w:rsid w:val="004365A7"/>
    <w:rsid w:val="00452C67"/>
    <w:rsid w:val="0046267A"/>
    <w:rsid w:val="004874E6"/>
    <w:rsid w:val="004E1125"/>
    <w:rsid w:val="004E2E35"/>
    <w:rsid w:val="004F109F"/>
    <w:rsid w:val="005268E1"/>
    <w:rsid w:val="0053445B"/>
    <w:rsid w:val="00550070"/>
    <w:rsid w:val="0059081E"/>
    <w:rsid w:val="005A52D4"/>
    <w:rsid w:val="005C4ADC"/>
    <w:rsid w:val="005C6011"/>
    <w:rsid w:val="005C61C3"/>
    <w:rsid w:val="005C76EF"/>
    <w:rsid w:val="005E32A1"/>
    <w:rsid w:val="005F06B0"/>
    <w:rsid w:val="0060026B"/>
    <w:rsid w:val="00604064"/>
    <w:rsid w:val="00610D88"/>
    <w:rsid w:val="00637EFC"/>
    <w:rsid w:val="00673266"/>
    <w:rsid w:val="00695613"/>
    <w:rsid w:val="006A5632"/>
    <w:rsid w:val="006A6F11"/>
    <w:rsid w:val="006B5A1E"/>
    <w:rsid w:val="006D4B15"/>
    <w:rsid w:val="0070140A"/>
    <w:rsid w:val="007029DB"/>
    <w:rsid w:val="0070542E"/>
    <w:rsid w:val="007113A5"/>
    <w:rsid w:val="007427C0"/>
    <w:rsid w:val="00752B7A"/>
    <w:rsid w:val="007770E7"/>
    <w:rsid w:val="007822C6"/>
    <w:rsid w:val="00792D10"/>
    <w:rsid w:val="00794E34"/>
    <w:rsid w:val="007A1D80"/>
    <w:rsid w:val="007B2D6D"/>
    <w:rsid w:val="007C0B03"/>
    <w:rsid w:val="007E449C"/>
    <w:rsid w:val="007E6643"/>
    <w:rsid w:val="007F67D5"/>
    <w:rsid w:val="00802A60"/>
    <w:rsid w:val="00817435"/>
    <w:rsid w:val="0081767E"/>
    <w:rsid w:val="008203DB"/>
    <w:rsid w:val="00820C83"/>
    <w:rsid w:val="008240AA"/>
    <w:rsid w:val="0084077B"/>
    <w:rsid w:val="00864209"/>
    <w:rsid w:val="00874517"/>
    <w:rsid w:val="00896AE5"/>
    <w:rsid w:val="008B37F2"/>
    <w:rsid w:val="008C324D"/>
    <w:rsid w:val="008D31AF"/>
    <w:rsid w:val="008E11D3"/>
    <w:rsid w:val="008F6B95"/>
    <w:rsid w:val="00922342"/>
    <w:rsid w:val="00932350"/>
    <w:rsid w:val="009339C8"/>
    <w:rsid w:val="00933B9B"/>
    <w:rsid w:val="00946E2E"/>
    <w:rsid w:val="009518F3"/>
    <w:rsid w:val="00957426"/>
    <w:rsid w:val="009728B9"/>
    <w:rsid w:val="00977068"/>
    <w:rsid w:val="009828A1"/>
    <w:rsid w:val="0099057E"/>
    <w:rsid w:val="009915BC"/>
    <w:rsid w:val="009A0ABA"/>
    <w:rsid w:val="009B15B0"/>
    <w:rsid w:val="009B1E84"/>
    <w:rsid w:val="009C0795"/>
    <w:rsid w:val="009F07AB"/>
    <w:rsid w:val="00A01A22"/>
    <w:rsid w:val="00A033E6"/>
    <w:rsid w:val="00A05A9C"/>
    <w:rsid w:val="00A10397"/>
    <w:rsid w:val="00A32E27"/>
    <w:rsid w:val="00A3342D"/>
    <w:rsid w:val="00A53E26"/>
    <w:rsid w:val="00A56DCF"/>
    <w:rsid w:val="00A62ABA"/>
    <w:rsid w:val="00A764AC"/>
    <w:rsid w:val="00A84E6E"/>
    <w:rsid w:val="00A91E14"/>
    <w:rsid w:val="00A95AFF"/>
    <w:rsid w:val="00A97817"/>
    <w:rsid w:val="00AA76AA"/>
    <w:rsid w:val="00AB33F7"/>
    <w:rsid w:val="00AB4325"/>
    <w:rsid w:val="00AB72A5"/>
    <w:rsid w:val="00AC2BD8"/>
    <w:rsid w:val="00AC472D"/>
    <w:rsid w:val="00AE639F"/>
    <w:rsid w:val="00B17B95"/>
    <w:rsid w:val="00B20062"/>
    <w:rsid w:val="00B34F22"/>
    <w:rsid w:val="00B36623"/>
    <w:rsid w:val="00B57E76"/>
    <w:rsid w:val="00B64242"/>
    <w:rsid w:val="00B66CBF"/>
    <w:rsid w:val="00B71FA5"/>
    <w:rsid w:val="00B978E2"/>
    <w:rsid w:val="00BD0A4F"/>
    <w:rsid w:val="00BF0880"/>
    <w:rsid w:val="00C02477"/>
    <w:rsid w:val="00C07F84"/>
    <w:rsid w:val="00C1477F"/>
    <w:rsid w:val="00C2137B"/>
    <w:rsid w:val="00C3684E"/>
    <w:rsid w:val="00C3736E"/>
    <w:rsid w:val="00C61B6D"/>
    <w:rsid w:val="00CA1295"/>
    <w:rsid w:val="00CB1B0E"/>
    <w:rsid w:val="00CB5029"/>
    <w:rsid w:val="00CD6E1E"/>
    <w:rsid w:val="00CD7E5B"/>
    <w:rsid w:val="00CE753D"/>
    <w:rsid w:val="00CF3266"/>
    <w:rsid w:val="00CF479F"/>
    <w:rsid w:val="00D32DF3"/>
    <w:rsid w:val="00D334BA"/>
    <w:rsid w:val="00D51B3F"/>
    <w:rsid w:val="00DC3FA7"/>
    <w:rsid w:val="00DF4E67"/>
    <w:rsid w:val="00E126EF"/>
    <w:rsid w:val="00E42215"/>
    <w:rsid w:val="00EA5761"/>
    <w:rsid w:val="00EB4FD4"/>
    <w:rsid w:val="00EC0604"/>
    <w:rsid w:val="00ED2FB8"/>
    <w:rsid w:val="00ED6409"/>
    <w:rsid w:val="00EE23E8"/>
    <w:rsid w:val="00EE44C9"/>
    <w:rsid w:val="00F025FD"/>
    <w:rsid w:val="00F05F94"/>
    <w:rsid w:val="00F12AD2"/>
    <w:rsid w:val="00F14A2E"/>
    <w:rsid w:val="00F23AD6"/>
    <w:rsid w:val="00F40437"/>
    <w:rsid w:val="00F5055A"/>
    <w:rsid w:val="00F55690"/>
    <w:rsid w:val="00F6274C"/>
    <w:rsid w:val="00F65A09"/>
    <w:rsid w:val="00F72AF5"/>
    <w:rsid w:val="00F87D34"/>
    <w:rsid w:val="00F90C43"/>
    <w:rsid w:val="00F93DFC"/>
    <w:rsid w:val="00F96018"/>
    <w:rsid w:val="00FB7E45"/>
    <w:rsid w:val="00FE46CF"/>
    <w:rsid w:val="00FF577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0062"/>
    <w:pPr>
      <w:spacing w:after="180" w:line="240" w:lineRule="auto"/>
    </w:pPr>
    <w:rPr>
      <w:rFonts w:ascii="Times New Roman" w:eastAsia="MS Mincho" w:hAnsi="Times New Roman" w:cs="Times New Roman"/>
      <w:sz w:val="20"/>
      <w:szCs w:val="20"/>
      <w:lang w:bidi="ar-SA"/>
    </w:rPr>
  </w:style>
  <w:style w:type="paragraph" w:styleId="Heading1">
    <w:name w:val="heading 1"/>
    <w:basedOn w:val="Normal"/>
    <w:next w:val="Normal"/>
    <w:link w:val="Heading1Char"/>
    <w:uiPriority w:val="9"/>
    <w:qFormat/>
    <w:rsid w:val="00A764A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20062"/>
    <w:pPr>
      <w:widowControl w:val="0"/>
      <w:spacing w:after="0" w:line="240" w:lineRule="auto"/>
    </w:pPr>
    <w:rPr>
      <w:rFonts w:ascii="Arial" w:eastAsia="MS Mincho" w:hAnsi="Arial" w:cs="Times New Roman"/>
      <w:b/>
      <w:noProof/>
      <w:sz w:val="18"/>
      <w:szCs w:val="20"/>
      <w:lang w:val="en-GB" w:bidi="ar-SA"/>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B20062"/>
    <w:rPr>
      <w:rFonts w:ascii="Arial" w:eastAsia="MS Mincho" w:hAnsi="Arial" w:cs="Times New Roman"/>
      <w:b/>
      <w:noProof/>
      <w:sz w:val="18"/>
      <w:szCs w:val="20"/>
      <w:lang w:val="en-GB" w:bidi="ar-SA"/>
    </w:rPr>
  </w:style>
  <w:style w:type="character" w:customStyle="1" w:styleId="Heading1Char">
    <w:name w:val="Heading 1 Char"/>
    <w:basedOn w:val="DefaultParagraphFont"/>
    <w:link w:val="Heading1"/>
    <w:uiPriority w:val="9"/>
    <w:rsid w:val="00A764AC"/>
    <w:rPr>
      <w:rFonts w:asciiTheme="majorHAnsi" w:eastAsiaTheme="majorEastAsia" w:hAnsiTheme="majorHAnsi" w:cstheme="majorBidi"/>
      <w:b/>
      <w:bCs/>
      <w:color w:val="365F91" w:themeColor="accent1" w:themeShade="BF"/>
      <w:sz w:val="28"/>
      <w:szCs w:val="28"/>
      <w:lang w:bidi="ar-SA"/>
    </w:rPr>
  </w:style>
  <w:style w:type="paragraph" w:styleId="ListParagraph">
    <w:name w:val="List Paragraph"/>
    <w:basedOn w:val="Normal"/>
    <w:uiPriority w:val="34"/>
    <w:qFormat/>
    <w:rsid w:val="00EE44C9"/>
    <w:pPr>
      <w:ind w:left="720"/>
      <w:contextualSpacing/>
    </w:pPr>
  </w:style>
  <w:style w:type="paragraph" w:styleId="Caption">
    <w:name w:val="caption"/>
    <w:basedOn w:val="Normal"/>
    <w:next w:val="Normal"/>
    <w:uiPriority w:val="35"/>
    <w:unhideWhenUsed/>
    <w:qFormat/>
    <w:rsid w:val="00550070"/>
    <w:pPr>
      <w:spacing w:after="200"/>
    </w:pPr>
    <w:rPr>
      <w:b/>
      <w:bCs/>
      <w:color w:val="4F81BD" w:themeColor="accent1"/>
      <w:sz w:val="18"/>
      <w:szCs w:val="18"/>
    </w:rPr>
  </w:style>
  <w:style w:type="paragraph" w:styleId="BalloonText">
    <w:name w:val="Balloon Text"/>
    <w:basedOn w:val="Normal"/>
    <w:link w:val="BalloonTextChar"/>
    <w:uiPriority w:val="99"/>
    <w:semiHidden/>
    <w:unhideWhenUsed/>
    <w:rsid w:val="0087451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4517"/>
    <w:rPr>
      <w:rFonts w:ascii="Tahoma" w:eastAsia="MS Mincho" w:hAnsi="Tahoma" w:cs="Tahoma"/>
      <w:sz w:val="16"/>
      <w:szCs w:val="16"/>
      <w:lang w:bidi="ar-SA"/>
    </w:rPr>
  </w:style>
  <w:style w:type="table" w:styleId="TableGrid">
    <w:name w:val="Table Grid"/>
    <w:basedOn w:val="TableNormal"/>
    <w:rsid w:val="00F14A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34BA6"/>
    <w:pPr>
      <w:spacing w:after="0" w:line="240" w:lineRule="auto"/>
    </w:pPr>
    <w:rPr>
      <w:rFonts w:ascii="Times New Roman" w:eastAsia="MS Mincho" w:hAnsi="Times New Roman" w:cs="Times New Roman"/>
      <w:sz w:val="20"/>
      <w:szCs w:val="20"/>
      <w:lang w:bidi="ar-SA"/>
    </w:rPr>
  </w:style>
  <w:style w:type="paragraph" w:customStyle="1" w:styleId="references">
    <w:name w:val="references"/>
    <w:uiPriority w:val="99"/>
    <w:rsid w:val="00213954"/>
    <w:pPr>
      <w:numPr>
        <w:numId w:val="10"/>
      </w:numPr>
      <w:spacing w:after="50" w:line="180" w:lineRule="exact"/>
      <w:jc w:val="both"/>
    </w:pPr>
    <w:rPr>
      <w:rFonts w:ascii="Times New Roman" w:eastAsia="MS Mincho" w:hAnsi="Times New Roman" w:cs="Times New Roman"/>
      <w:noProof/>
      <w:sz w:val="20"/>
      <w:szCs w:val="16"/>
      <w:lang w:bidi="ar-SA"/>
    </w:rPr>
  </w:style>
  <w:style w:type="paragraph" w:styleId="BodyText">
    <w:name w:val="Body Text"/>
    <w:basedOn w:val="Normal"/>
    <w:link w:val="BodyTextChar"/>
    <w:rsid w:val="007C0B03"/>
    <w:pPr>
      <w:spacing w:after="160"/>
      <w:jc w:val="both"/>
    </w:pPr>
    <w:rPr>
      <w:rFonts w:eastAsia="Times New Roman"/>
      <w:sz w:val="24"/>
      <w:szCs w:val="24"/>
      <w:lang w:bidi="he-IL"/>
    </w:rPr>
  </w:style>
  <w:style w:type="character" w:customStyle="1" w:styleId="BodyTextChar">
    <w:name w:val="Body Text Char"/>
    <w:basedOn w:val="DefaultParagraphFont"/>
    <w:link w:val="BodyText"/>
    <w:rsid w:val="007C0B03"/>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0062"/>
    <w:pPr>
      <w:spacing w:after="180" w:line="240" w:lineRule="auto"/>
    </w:pPr>
    <w:rPr>
      <w:rFonts w:ascii="Times New Roman" w:eastAsia="MS Mincho" w:hAnsi="Times New Roman" w:cs="Times New Roman"/>
      <w:sz w:val="20"/>
      <w:szCs w:val="20"/>
      <w:lang w:bidi="ar-SA"/>
    </w:rPr>
  </w:style>
  <w:style w:type="paragraph" w:styleId="Heading1">
    <w:name w:val="heading 1"/>
    <w:basedOn w:val="Normal"/>
    <w:next w:val="Normal"/>
    <w:link w:val="Heading1Char"/>
    <w:uiPriority w:val="9"/>
    <w:qFormat/>
    <w:rsid w:val="00A764A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20062"/>
    <w:pPr>
      <w:widowControl w:val="0"/>
      <w:spacing w:after="0" w:line="240" w:lineRule="auto"/>
    </w:pPr>
    <w:rPr>
      <w:rFonts w:ascii="Arial" w:eastAsia="MS Mincho" w:hAnsi="Arial" w:cs="Times New Roman"/>
      <w:b/>
      <w:noProof/>
      <w:sz w:val="18"/>
      <w:szCs w:val="20"/>
      <w:lang w:val="en-GB" w:bidi="ar-SA"/>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B20062"/>
    <w:rPr>
      <w:rFonts w:ascii="Arial" w:eastAsia="MS Mincho" w:hAnsi="Arial" w:cs="Times New Roman"/>
      <w:b/>
      <w:noProof/>
      <w:sz w:val="18"/>
      <w:szCs w:val="20"/>
      <w:lang w:val="en-GB" w:bidi="ar-SA"/>
    </w:rPr>
  </w:style>
  <w:style w:type="character" w:customStyle="1" w:styleId="Heading1Char">
    <w:name w:val="Heading 1 Char"/>
    <w:basedOn w:val="DefaultParagraphFont"/>
    <w:link w:val="Heading1"/>
    <w:uiPriority w:val="9"/>
    <w:rsid w:val="00A764AC"/>
    <w:rPr>
      <w:rFonts w:asciiTheme="majorHAnsi" w:eastAsiaTheme="majorEastAsia" w:hAnsiTheme="majorHAnsi" w:cstheme="majorBidi"/>
      <w:b/>
      <w:bCs/>
      <w:color w:val="365F91" w:themeColor="accent1" w:themeShade="BF"/>
      <w:sz w:val="28"/>
      <w:szCs w:val="28"/>
      <w:lang w:bidi="ar-SA"/>
    </w:rPr>
  </w:style>
  <w:style w:type="paragraph" w:styleId="ListParagraph">
    <w:name w:val="List Paragraph"/>
    <w:basedOn w:val="Normal"/>
    <w:uiPriority w:val="34"/>
    <w:qFormat/>
    <w:rsid w:val="00EE44C9"/>
    <w:pPr>
      <w:ind w:left="720"/>
      <w:contextualSpacing/>
    </w:pPr>
  </w:style>
  <w:style w:type="paragraph" w:styleId="Caption">
    <w:name w:val="caption"/>
    <w:basedOn w:val="Normal"/>
    <w:next w:val="Normal"/>
    <w:uiPriority w:val="35"/>
    <w:unhideWhenUsed/>
    <w:qFormat/>
    <w:rsid w:val="00550070"/>
    <w:pPr>
      <w:spacing w:after="200"/>
    </w:pPr>
    <w:rPr>
      <w:b/>
      <w:bCs/>
      <w:color w:val="4F81BD" w:themeColor="accent1"/>
      <w:sz w:val="18"/>
      <w:szCs w:val="18"/>
    </w:rPr>
  </w:style>
  <w:style w:type="paragraph" w:styleId="BalloonText">
    <w:name w:val="Balloon Text"/>
    <w:basedOn w:val="Normal"/>
    <w:link w:val="BalloonTextChar"/>
    <w:uiPriority w:val="99"/>
    <w:semiHidden/>
    <w:unhideWhenUsed/>
    <w:rsid w:val="0087451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4517"/>
    <w:rPr>
      <w:rFonts w:ascii="Tahoma" w:eastAsia="MS Mincho" w:hAnsi="Tahoma" w:cs="Tahoma"/>
      <w:sz w:val="16"/>
      <w:szCs w:val="16"/>
      <w:lang w:bidi="ar-SA"/>
    </w:rPr>
  </w:style>
  <w:style w:type="table" w:styleId="TableGrid">
    <w:name w:val="Table Grid"/>
    <w:basedOn w:val="TableNormal"/>
    <w:rsid w:val="00F14A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34BA6"/>
    <w:pPr>
      <w:spacing w:after="0" w:line="240" w:lineRule="auto"/>
    </w:pPr>
    <w:rPr>
      <w:rFonts w:ascii="Times New Roman" w:eastAsia="MS Mincho" w:hAnsi="Times New Roman" w:cs="Times New Roman"/>
      <w:sz w:val="20"/>
      <w:szCs w:val="20"/>
      <w:lang w:bidi="ar-SA"/>
    </w:rPr>
  </w:style>
  <w:style w:type="paragraph" w:customStyle="1" w:styleId="references">
    <w:name w:val="references"/>
    <w:uiPriority w:val="99"/>
    <w:rsid w:val="00213954"/>
    <w:pPr>
      <w:numPr>
        <w:numId w:val="10"/>
      </w:numPr>
      <w:spacing w:after="50" w:line="180" w:lineRule="exact"/>
      <w:jc w:val="both"/>
    </w:pPr>
    <w:rPr>
      <w:rFonts w:ascii="Times New Roman" w:eastAsia="MS Mincho" w:hAnsi="Times New Roman" w:cs="Times New Roman"/>
      <w:noProof/>
      <w:sz w:val="20"/>
      <w:szCs w:val="16"/>
      <w:lang w:bidi="ar-SA"/>
    </w:rPr>
  </w:style>
  <w:style w:type="paragraph" w:styleId="BodyText">
    <w:name w:val="Body Text"/>
    <w:basedOn w:val="Normal"/>
    <w:link w:val="BodyTextChar"/>
    <w:rsid w:val="007C0B03"/>
    <w:pPr>
      <w:spacing w:after="160"/>
      <w:jc w:val="both"/>
    </w:pPr>
    <w:rPr>
      <w:rFonts w:eastAsia="Times New Roman"/>
      <w:sz w:val="24"/>
      <w:szCs w:val="24"/>
      <w:lang w:bidi="he-IL"/>
    </w:rPr>
  </w:style>
  <w:style w:type="character" w:customStyle="1" w:styleId="BodyTextChar">
    <w:name w:val="Body Text Char"/>
    <w:basedOn w:val="DefaultParagraphFont"/>
    <w:link w:val="BodyText"/>
    <w:rsid w:val="007C0B0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504757">
      <w:bodyDiv w:val="1"/>
      <w:marLeft w:val="0"/>
      <w:marRight w:val="0"/>
      <w:marTop w:val="0"/>
      <w:marBottom w:val="0"/>
      <w:divBdr>
        <w:top w:val="none" w:sz="0" w:space="0" w:color="auto"/>
        <w:left w:val="none" w:sz="0" w:space="0" w:color="auto"/>
        <w:bottom w:val="none" w:sz="0" w:space="0" w:color="auto"/>
        <w:right w:val="none" w:sz="0" w:space="0" w:color="auto"/>
      </w:divBdr>
    </w:div>
    <w:div w:id="959653582">
      <w:bodyDiv w:val="1"/>
      <w:marLeft w:val="0"/>
      <w:marRight w:val="0"/>
      <w:marTop w:val="0"/>
      <w:marBottom w:val="0"/>
      <w:divBdr>
        <w:top w:val="none" w:sz="0" w:space="0" w:color="auto"/>
        <w:left w:val="none" w:sz="0" w:space="0" w:color="auto"/>
        <w:bottom w:val="none" w:sz="0" w:space="0" w:color="auto"/>
        <w:right w:val="none" w:sz="0" w:space="0" w:color="auto"/>
      </w:divBdr>
    </w:div>
    <w:div w:id="2138252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2.bin"/><Relationship Id="rId4" Type="http://schemas.microsoft.com/office/2007/relationships/stylesWithEffects" Target="stylesWithEffect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149AC4-A974-4D64-B909-6E79B3E03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1668</TotalTime>
  <Pages>6</Pages>
  <Words>2179</Words>
  <Characters>12426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Marvell Semiconductor Ltd.</Company>
  <LinksUpToDate>false</LinksUpToDate>
  <CharactersWithSpaces>14576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Shimon Moshavi</dc:creator>
  <cp:lastModifiedBy>Shimon Moshavi</cp:lastModifiedBy>
  <cp:revision>72</cp:revision>
  <cp:lastPrinted>2015-08-06T16:04:00Z</cp:lastPrinted>
  <dcterms:created xsi:type="dcterms:W3CDTF">2015-05-15T06:20:00Z</dcterms:created>
  <dcterms:modified xsi:type="dcterms:W3CDTF">2015-08-13T16:20:00Z</dcterms:modified>
</cp:coreProperties>
</file>